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A81" w:rsidRDefault="00940BA5" w:rsidP="00815A81">
      <w:pPr>
        <w:jc w:val="center"/>
        <w:rPr>
          <w:sz w:val="32"/>
          <w:szCs w:val="32"/>
        </w:rPr>
      </w:pPr>
      <w:r>
        <w:rPr>
          <w:rFonts w:ascii="方正小标宋简体" w:eastAsia="方正小标宋简体" w:hAnsi="仿宋" w:hint="eastAsia"/>
          <w:sz w:val="32"/>
          <w:szCs w:val="32"/>
        </w:rPr>
        <w:t>附件</w:t>
      </w:r>
      <w:r>
        <w:rPr>
          <w:rFonts w:ascii="方正小标宋简体" w:eastAsia="方正小标宋简体" w:hAnsi="仿宋"/>
          <w:sz w:val="32"/>
          <w:szCs w:val="32"/>
        </w:rPr>
        <w:t>一：</w:t>
      </w:r>
      <w:r w:rsidR="00813F35">
        <w:rPr>
          <w:rFonts w:ascii="方正小标宋简体" w:eastAsia="方正小标宋简体" w:hAnsi="仿宋" w:hint="eastAsia"/>
          <w:sz w:val="32"/>
          <w:szCs w:val="32"/>
        </w:rPr>
        <w:t>报名材料</w:t>
      </w:r>
      <w:r w:rsidR="00813F35">
        <w:rPr>
          <w:rFonts w:ascii="方正小标宋简体" w:eastAsia="方正小标宋简体" w:hAnsi="仿宋"/>
          <w:sz w:val="32"/>
          <w:szCs w:val="32"/>
        </w:rPr>
        <w:t>及评分标准</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088"/>
      </w:tblGrid>
      <w:tr w:rsidR="00815A81" w:rsidTr="00D46CD8">
        <w:trPr>
          <w:trHeight w:val="492"/>
        </w:trPr>
        <w:tc>
          <w:tcPr>
            <w:tcW w:w="992" w:type="dxa"/>
            <w:shd w:val="clear" w:color="auto" w:fill="auto"/>
            <w:vAlign w:val="center"/>
          </w:tcPr>
          <w:p w:rsidR="00815A81" w:rsidRDefault="00815A81" w:rsidP="00D46CD8">
            <w:pPr>
              <w:widowControl/>
              <w:jc w:val="center"/>
              <w:rPr>
                <w:rFonts w:ascii="仿宋" w:eastAsia="仿宋" w:hAnsi="仿宋" w:cs="宋体"/>
                <w:b/>
                <w:bCs/>
                <w:kern w:val="0"/>
                <w:szCs w:val="21"/>
              </w:rPr>
            </w:pPr>
            <w:r>
              <w:rPr>
                <w:rFonts w:ascii="仿宋" w:eastAsia="仿宋" w:hAnsi="仿宋" w:cs="宋体" w:hint="eastAsia"/>
                <w:b/>
                <w:bCs/>
                <w:kern w:val="0"/>
                <w:szCs w:val="21"/>
              </w:rPr>
              <w:t>评分项</w:t>
            </w:r>
          </w:p>
        </w:tc>
        <w:tc>
          <w:tcPr>
            <w:tcW w:w="7088" w:type="dxa"/>
            <w:shd w:val="clear" w:color="000000" w:fill="BFBFBF"/>
            <w:vAlign w:val="center"/>
          </w:tcPr>
          <w:p w:rsidR="00815A81" w:rsidRDefault="00815A81" w:rsidP="00D46CD8">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评分指标</w:t>
            </w:r>
          </w:p>
        </w:tc>
      </w:tr>
      <w:tr w:rsidR="00815A81" w:rsidTr="00D46CD8">
        <w:trPr>
          <w:trHeight w:val="936"/>
        </w:trPr>
        <w:tc>
          <w:tcPr>
            <w:tcW w:w="992" w:type="dxa"/>
            <w:vMerge w:val="restart"/>
            <w:vAlign w:val="center"/>
          </w:tcPr>
          <w:p w:rsidR="00815A81" w:rsidRDefault="00815A81" w:rsidP="00C24D65">
            <w:pPr>
              <w:widowControl/>
              <w:jc w:val="center"/>
              <w:rPr>
                <w:rFonts w:ascii="仿宋" w:eastAsia="仿宋" w:hAnsi="仿宋" w:cs="宋体"/>
                <w:kern w:val="0"/>
                <w:szCs w:val="21"/>
              </w:rPr>
            </w:pPr>
            <w:r>
              <w:rPr>
                <w:rFonts w:ascii="仿宋" w:eastAsia="仿宋" w:hAnsi="仿宋" w:cs="宋体" w:hint="eastAsia"/>
                <w:kern w:val="0"/>
                <w:szCs w:val="21"/>
              </w:rPr>
              <w:t>供应商公司资质（1</w:t>
            </w:r>
            <w:r w:rsidR="00C24D65">
              <w:rPr>
                <w:rFonts w:ascii="仿宋" w:eastAsia="仿宋" w:hAnsi="仿宋" w:cs="宋体"/>
                <w:kern w:val="0"/>
                <w:szCs w:val="21"/>
              </w:rPr>
              <w:t>0</w:t>
            </w:r>
            <w:r>
              <w:rPr>
                <w:rFonts w:ascii="仿宋" w:eastAsia="仿宋" w:hAnsi="仿宋" w:cs="宋体" w:hint="eastAsia"/>
                <w:kern w:val="0"/>
                <w:szCs w:val="21"/>
              </w:rPr>
              <w:t>分）</w:t>
            </w:r>
          </w:p>
        </w:tc>
        <w:tc>
          <w:tcPr>
            <w:tcW w:w="7088" w:type="dxa"/>
            <w:vAlign w:val="center"/>
          </w:tcPr>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1、信息系统集成及服务资质（中国电子信息行业联合会）情况，具有一级资质的，得5分，二级得3分。三级及以下得1分，不提供不得分。（提供证书盖章件，原件备查）</w:t>
            </w:r>
          </w:p>
        </w:tc>
      </w:tr>
      <w:tr w:rsidR="00815A81" w:rsidTr="00D46CD8">
        <w:trPr>
          <w:trHeight w:val="936"/>
        </w:trPr>
        <w:tc>
          <w:tcPr>
            <w:tcW w:w="992" w:type="dxa"/>
            <w:vMerge/>
            <w:vAlign w:val="center"/>
          </w:tcPr>
          <w:p w:rsidR="00815A81" w:rsidRDefault="00815A81" w:rsidP="00D46CD8">
            <w:pPr>
              <w:widowControl/>
              <w:jc w:val="left"/>
              <w:rPr>
                <w:rFonts w:ascii="仿宋" w:eastAsia="仿宋" w:hAnsi="仿宋" w:cs="宋体"/>
                <w:kern w:val="0"/>
                <w:szCs w:val="21"/>
              </w:rPr>
            </w:pPr>
          </w:p>
        </w:tc>
        <w:tc>
          <w:tcPr>
            <w:tcW w:w="7088" w:type="dxa"/>
            <w:vAlign w:val="center"/>
          </w:tcPr>
          <w:p w:rsidR="00815A81" w:rsidRDefault="00815A81" w:rsidP="00D46CD8">
            <w:pPr>
              <w:widowControl/>
              <w:rPr>
                <w:rFonts w:ascii="仿宋" w:eastAsia="仿宋" w:hAnsi="仿宋" w:cs="宋体"/>
                <w:kern w:val="0"/>
                <w:szCs w:val="21"/>
              </w:rPr>
            </w:pPr>
            <w:r>
              <w:rPr>
                <w:rFonts w:ascii="仿宋" w:eastAsia="仿宋" w:hAnsi="仿宋" w:cs="宋体"/>
                <w:kern w:val="0"/>
                <w:szCs w:val="21"/>
              </w:rPr>
              <w:t>2</w:t>
            </w:r>
            <w:r>
              <w:rPr>
                <w:rFonts w:ascii="仿宋" w:eastAsia="仿宋" w:hAnsi="仿宋" w:cs="宋体" w:hint="eastAsia"/>
                <w:kern w:val="0"/>
                <w:szCs w:val="21"/>
              </w:rPr>
              <w:t>、信息系统安全集成服务资质（中国信息安全认证中心颁发）情况，具有一级资质的，得5分，二级得3分。三级及以下得1分，不提供不得分。（提供证书盖章件，原件备查）</w:t>
            </w:r>
          </w:p>
        </w:tc>
      </w:tr>
      <w:tr w:rsidR="00815A81" w:rsidTr="00D46CD8">
        <w:trPr>
          <w:trHeight w:val="416"/>
        </w:trPr>
        <w:tc>
          <w:tcPr>
            <w:tcW w:w="992" w:type="dxa"/>
            <w:vMerge w:val="restart"/>
            <w:vAlign w:val="center"/>
          </w:tcPr>
          <w:p w:rsidR="00815A81" w:rsidRDefault="00815A81" w:rsidP="00D46CD8">
            <w:pPr>
              <w:widowControl/>
              <w:jc w:val="center"/>
              <w:rPr>
                <w:rFonts w:ascii="仿宋" w:eastAsia="仿宋" w:hAnsi="仿宋" w:cs="宋体"/>
                <w:kern w:val="0"/>
                <w:szCs w:val="21"/>
              </w:rPr>
            </w:pPr>
            <w:r>
              <w:rPr>
                <w:rFonts w:ascii="仿宋" w:eastAsia="仿宋" w:hAnsi="仿宋" w:cs="宋体" w:hint="eastAsia"/>
                <w:kern w:val="0"/>
                <w:szCs w:val="21"/>
              </w:rPr>
              <w:t>项目保障（</w:t>
            </w:r>
            <w:r>
              <w:rPr>
                <w:rFonts w:ascii="仿宋" w:eastAsia="仿宋" w:hAnsi="仿宋" w:cs="宋体"/>
                <w:kern w:val="0"/>
                <w:szCs w:val="21"/>
              </w:rPr>
              <w:t>16</w:t>
            </w:r>
            <w:r>
              <w:rPr>
                <w:rFonts w:ascii="仿宋" w:eastAsia="仿宋" w:hAnsi="仿宋" w:cs="宋体" w:hint="eastAsia"/>
                <w:kern w:val="0"/>
                <w:szCs w:val="21"/>
              </w:rPr>
              <w:t>分）</w:t>
            </w:r>
          </w:p>
        </w:tc>
        <w:tc>
          <w:tcPr>
            <w:tcW w:w="7088" w:type="dxa"/>
            <w:vAlign w:val="center"/>
          </w:tcPr>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1、项目经理具有本科以上学历，且同时具有</w:t>
            </w:r>
            <w:r>
              <w:rPr>
                <w:rFonts w:ascii="仿宋" w:eastAsia="仿宋" w:hAnsi="仿宋" w:hint="eastAsia"/>
              </w:rPr>
              <w:t>高级信息系统项目管理师证书</w:t>
            </w:r>
            <w:r>
              <w:rPr>
                <w:rFonts w:ascii="仿宋" w:eastAsia="仿宋" w:hAnsi="仿宋" w:cs="宋体" w:hint="eastAsia"/>
                <w:kern w:val="0"/>
                <w:szCs w:val="21"/>
              </w:rPr>
              <w:t>（工业和信息化部（原信息产业部）或人力资源和社会保障部颁发）及</w:t>
            </w:r>
            <w:r>
              <w:rPr>
                <w:rFonts w:ascii="仿宋" w:eastAsia="仿宋" w:hAnsi="仿宋" w:cs="宋体"/>
                <w:kern w:val="0"/>
                <w:szCs w:val="21"/>
              </w:rPr>
              <w:t>PMP证书的得</w:t>
            </w:r>
            <w:r>
              <w:rPr>
                <w:rFonts w:ascii="仿宋" w:eastAsia="仿宋" w:hAnsi="仿宋" w:cs="宋体" w:hint="eastAsia"/>
                <w:kern w:val="0"/>
                <w:szCs w:val="21"/>
              </w:rPr>
              <w:t>5分，具有其中一项得</w:t>
            </w:r>
            <w:r>
              <w:rPr>
                <w:rFonts w:ascii="仿宋" w:eastAsia="仿宋" w:hAnsi="仿宋" w:cs="宋体"/>
                <w:kern w:val="0"/>
                <w:szCs w:val="21"/>
              </w:rPr>
              <w:t>2</w:t>
            </w:r>
            <w:r>
              <w:rPr>
                <w:rFonts w:ascii="仿宋" w:eastAsia="仿宋" w:hAnsi="仿宋" w:cs="宋体" w:hint="eastAsia"/>
                <w:kern w:val="0"/>
                <w:szCs w:val="21"/>
              </w:rPr>
              <w:t>.5分，不提供不得分；</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（提供项目经理自</w:t>
            </w:r>
            <w:r>
              <w:rPr>
                <w:rFonts w:ascii="仿宋" w:eastAsia="仿宋" w:hAnsi="仿宋" w:cs="宋体" w:hint="eastAsia"/>
                <w:bCs/>
                <w:kern w:val="0"/>
                <w:szCs w:val="21"/>
              </w:rPr>
              <w:t>2018年1月至6月的个人社保参保证明和资格证书等证明文件，</w:t>
            </w:r>
            <w:r>
              <w:rPr>
                <w:rFonts w:ascii="仿宋" w:eastAsia="仿宋" w:hAnsi="仿宋" w:cs="宋体" w:hint="eastAsia"/>
                <w:kern w:val="0"/>
                <w:szCs w:val="21"/>
              </w:rPr>
              <w:t>相关材料均须加盖公章（原件备查）作为评分依据，未提供证明材料或材料不全者，本项不得分）</w:t>
            </w:r>
          </w:p>
        </w:tc>
      </w:tr>
      <w:tr w:rsidR="00815A81" w:rsidTr="00D46CD8">
        <w:trPr>
          <w:trHeight w:val="2379"/>
        </w:trPr>
        <w:tc>
          <w:tcPr>
            <w:tcW w:w="992" w:type="dxa"/>
            <w:vMerge/>
            <w:vAlign w:val="center"/>
          </w:tcPr>
          <w:p w:rsidR="00815A81" w:rsidRDefault="00815A81" w:rsidP="00D46CD8">
            <w:pPr>
              <w:widowControl/>
              <w:jc w:val="left"/>
              <w:rPr>
                <w:rFonts w:ascii="仿宋" w:eastAsia="仿宋" w:hAnsi="仿宋" w:cs="宋体"/>
                <w:kern w:val="0"/>
                <w:szCs w:val="21"/>
              </w:rPr>
            </w:pPr>
          </w:p>
        </w:tc>
        <w:tc>
          <w:tcPr>
            <w:tcW w:w="7088" w:type="dxa"/>
            <w:vAlign w:val="center"/>
          </w:tcPr>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2、项目实施及驻场人员要求5人及以上，须具备大专及以上学历，同时具备华为或H3C或思科原厂</w:t>
            </w:r>
            <w:r>
              <w:rPr>
                <w:rFonts w:ascii="仿宋" w:eastAsia="仿宋" w:hAnsi="仿宋"/>
              </w:rPr>
              <w:t>中</w:t>
            </w:r>
            <w:r>
              <w:rPr>
                <w:rFonts w:ascii="仿宋" w:eastAsia="仿宋" w:hAnsi="仿宋" w:hint="eastAsia"/>
              </w:rPr>
              <w:t>级（HCNP或H3CTE或CCNP）及以上</w:t>
            </w:r>
            <w:r>
              <w:rPr>
                <w:rFonts w:ascii="仿宋" w:eastAsia="仿宋" w:hAnsi="仿宋" w:cs="宋体" w:hint="eastAsia"/>
                <w:kern w:val="0"/>
                <w:szCs w:val="21"/>
              </w:rPr>
              <w:t>认证资格。提供云计算、存储、网络和数据中心四项认证资格，则得5分；提供任何三项，则得3分；提供任何两项，则得2分；提供任何一项，则得1分；否则不得分。</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（提供实施及驻场人员自</w:t>
            </w:r>
            <w:r>
              <w:rPr>
                <w:rFonts w:ascii="仿宋" w:eastAsia="仿宋" w:hAnsi="仿宋" w:cs="宋体" w:hint="eastAsia"/>
                <w:bCs/>
                <w:kern w:val="0"/>
                <w:szCs w:val="21"/>
              </w:rPr>
              <w:t>2018年1月至6月的个人社保参保证明和资格证书等证明文件，</w:t>
            </w:r>
            <w:r>
              <w:rPr>
                <w:rFonts w:ascii="仿宋" w:eastAsia="仿宋" w:hAnsi="仿宋" w:cs="宋体" w:hint="eastAsia"/>
                <w:kern w:val="0"/>
                <w:szCs w:val="21"/>
              </w:rPr>
              <w:t>相关材料均须加盖公章（原件备查）作为评分依据，未提供证明材料或资料不全者，本项不得分）</w:t>
            </w:r>
          </w:p>
        </w:tc>
      </w:tr>
      <w:tr w:rsidR="00815A81" w:rsidTr="00D46CD8">
        <w:trPr>
          <w:trHeight w:val="936"/>
        </w:trPr>
        <w:tc>
          <w:tcPr>
            <w:tcW w:w="992" w:type="dxa"/>
            <w:vMerge/>
            <w:vAlign w:val="center"/>
          </w:tcPr>
          <w:p w:rsidR="00815A81" w:rsidRDefault="00815A81" w:rsidP="00D46CD8">
            <w:pPr>
              <w:widowControl/>
              <w:jc w:val="left"/>
              <w:rPr>
                <w:rFonts w:ascii="仿宋" w:eastAsia="仿宋" w:hAnsi="仿宋" w:cs="宋体"/>
                <w:kern w:val="0"/>
                <w:szCs w:val="21"/>
              </w:rPr>
            </w:pPr>
          </w:p>
        </w:tc>
        <w:tc>
          <w:tcPr>
            <w:tcW w:w="7088" w:type="dxa"/>
            <w:vAlign w:val="center"/>
          </w:tcPr>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3、为满足政务云项目建设需要，</w:t>
            </w:r>
            <w:r>
              <w:rPr>
                <w:rFonts w:ascii="仿宋" w:eastAsia="仿宋" w:hAnsi="仿宋" w:cs="宋体"/>
                <w:kern w:val="0"/>
                <w:szCs w:val="21"/>
              </w:rPr>
              <w:t>供应商</w:t>
            </w:r>
            <w:r>
              <w:rPr>
                <w:rFonts w:ascii="仿宋" w:eastAsia="仿宋" w:hAnsi="仿宋" w:cs="宋体" w:hint="eastAsia"/>
                <w:kern w:val="0"/>
                <w:szCs w:val="21"/>
              </w:rPr>
              <w:t>应具备成熟的培训认证体系，要求培训内容和认证通道包含云计算、数据中心、存储以及基础网络四项。同时具有四项的可得</w:t>
            </w:r>
            <w:r w:rsidR="00C24D65">
              <w:rPr>
                <w:rFonts w:ascii="仿宋" w:eastAsia="仿宋" w:hAnsi="仿宋" w:cs="宋体"/>
                <w:kern w:val="0"/>
                <w:szCs w:val="21"/>
              </w:rPr>
              <w:t>6</w:t>
            </w:r>
            <w:r>
              <w:rPr>
                <w:rFonts w:ascii="仿宋" w:eastAsia="仿宋" w:hAnsi="仿宋" w:cs="宋体" w:hint="eastAsia"/>
                <w:kern w:val="0"/>
                <w:szCs w:val="21"/>
              </w:rPr>
              <w:t>分；具有其中任何三项，则得</w:t>
            </w:r>
            <w:r w:rsidR="00C24D65">
              <w:rPr>
                <w:rFonts w:ascii="仿宋" w:eastAsia="仿宋" w:hAnsi="仿宋" w:cs="宋体"/>
                <w:kern w:val="0"/>
                <w:szCs w:val="21"/>
              </w:rPr>
              <w:t>3</w:t>
            </w:r>
            <w:r>
              <w:rPr>
                <w:rFonts w:ascii="仿宋" w:eastAsia="仿宋" w:hAnsi="仿宋" w:cs="宋体" w:hint="eastAsia"/>
                <w:kern w:val="0"/>
                <w:szCs w:val="21"/>
              </w:rPr>
              <w:t>分；具有其中任何两项，则得</w:t>
            </w:r>
            <w:r w:rsidR="00C24D65">
              <w:rPr>
                <w:rFonts w:ascii="仿宋" w:eastAsia="仿宋" w:hAnsi="仿宋" w:cs="宋体"/>
                <w:kern w:val="0"/>
                <w:szCs w:val="21"/>
              </w:rPr>
              <w:t>2</w:t>
            </w:r>
            <w:r>
              <w:rPr>
                <w:rFonts w:ascii="仿宋" w:eastAsia="仿宋" w:hAnsi="仿宋" w:cs="宋体" w:hint="eastAsia"/>
                <w:kern w:val="0"/>
                <w:szCs w:val="21"/>
              </w:rPr>
              <w:t>分；具有其中任何一项，则得</w:t>
            </w:r>
            <w:r w:rsidR="00C24D65">
              <w:rPr>
                <w:rFonts w:ascii="仿宋" w:eastAsia="仿宋" w:hAnsi="仿宋" w:cs="宋体"/>
                <w:kern w:val="0"/>
                <w:szCs w:val="21"/>
              </w:rPr>
              <w:t>1</w:t>
            </w:r>
            <w:bookmarkStart w:id="0" w:name="_GoBack"/>
            <w:bookmarkEnd w:id="0"/>
            <w:r>
              <w:rPr>
                <w:rFonts w:ascii="仿宋" w:eastAsia="仿宋" w:hAnsi="仿宋" w:cs="宋体" w:hint="eastAsia"/>
                <w:kern w:val="0"/>
                <w:szCs w:val="21"/>
              </w:rPr>
              <w:t>分；否则不得分。</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（提供培训官方网站和认证官方网站截图并加盖公章，未提供材料或材料不全者的不得分）</w:t>
            </w:r>
          </w:p>
        </w:tc>
      </w:tr>
      <w:tr w:rsidR="00815A81" w:rsidTr="00D46CD8">
        <w:trPr>
          <w:trHeight w:val="936"/>
        </w:trPr>
        <w:tc>
          <w:tcPr>
            <w:tcW w:w="992" w:type="dxa"/>
            <w:vMerge w:val="restart"/>
            <w:vAlign w:val="center"/>
          </w:tcPr>
          <w:p w:rsidR="00815A81" w:rsidRDefault="00815A81" w:rsidP="00D46CD8">
            <w:pPr>
              <w:widowControl/>
              <w:jc w:val="center"/>
              <w:rPr>
                <w:rFonts w:ascii="仿宋" w:eastAsia="仿宋" w:hAnsi="仿宋" w:cs="宋体"/>
                <w:kern w:val="0"/>
                <w:szCs w:val="21"/>
              </w:rPr>
            </w:pPr>
            <w:r>
              <w:rPr>
                <w:rFonts w:ascii="仿宋" w:eastAsia="仿宋" w:hAnsi="仿宋" w:cs="宋体" w:hint="eastAsia"/>
                <w:kern w:val="0"/>
                <w:szCs w:val="21"/>
              </w:rPr>
              <w:t>项目方案</w:t>
            </w:r>
            <w:r>
              <w:rPr>
                <w:rFonts w:ascii="仿宋" w:eastAsia="仿宋" w:hAnsi="仿宋" w:cs="宋体" w:hint="eastAsia"/>
                <w:kern w:val="0"/>
                <w:szCs w:val="21"/>
              </w:rPr>
              <w:br/>
              <w:t>（</w:t>
            </w:r>
            <w:r>
              <w:rPr>
                <w:rFonts w:ascii="仿宋" w:eastAsia="仿宋" w:hAnsi="仿宋" w:cs="宋体"/>
                <w:kern w:val="0"/>
                <w:szCs w:val="21"/>
              </w:rPr>
              <w:t>54</w:t>
            </w:r>
            <w:r>
              <w:rPr>
                <w:rFonts w:ascii="仿宋" w:eastAsia="仿宋" w:hAnsi="仿宋" w:cs="宋体" w:hint="eastAsia"/>
                <w:kern w:val="0"/>
                <w:szCs w:val="21"/>
              </w:rPr>
              <w:t>分）</w:t>
            </w:r>
          </w:p>
        </w:tc>
        <w:tc>
          <w:tcPr>
            <w:tcW w:w="7088" w:type="dxa"/>
            <w:vAlign w:val="center"/>
          </w:tcPr>
          <w:p w:rsidR="00815A81" w:rsidRDefault="00815A81" w:rsidP="00D46CD8">
            <w:pPr>
              <w:widowControl/>
              <w:contextualSpacing/>
              <w:rPr>
                <w:rFonts w:ascii="仿宋" w:eastAsia="仿宋" w:hAnsi="仿宋" w:cs="宋体"/>
                <w:kern w:val="0"/>
                <w:szCs w:val="21"/>
              </w:rPr>
            </w:pPr>
            <w:r>
              <w:rPr>
                <w:rFonts w:ascii="仿宋" w:eastAsia="仿宋" w:hAnsi="仿宋" w:cs="宋体" w:hint="eastAsia"/>
                <w:kern w:val="0"/>
                <w:szCs w:val="21"/>
              </w:rPr>
              <w:t>1、项目理解，考察项：</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kern w:val="0"/>
                <w:szCs w:val="21"/>
              </w:rPr>
              <w:t>1</w:t>
            </w:r>
            <w:r>
              <w:rPr>
                <w:rFonts w:ascii="仿宋" w:eastAsia="仿宋" w:hAnsi="仿宋" w:cs="宋体" w:hint="eastAsia"/>
                <w:kern w:val="0"/>
                <w:szCs w:val="21"/>
              </w:rPr>
              <w:t>）对深圳市政务云建设项目理解程度，项目重点难点分析；</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（2）项目质量控制、进度控制等。</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根据提交材料进行横向比较，本项总分1</w:t>
            </w:r>
            <w:r>
              <w:rPr>
                <w:rFonts w:ascii="仿宋" w:eastAsia="仿宋" w:hAnsi="仿宋" w:cs="宋体"/>
                <w:kern w:val="0"/>
                <w:szCs w:val="21"/>
              </w:rPr>
              <w:t>2分</w:t>
            </w:r>
            <w:r>
              <w:rPr>
                <w:rFonts w:ascii="仿宋" w:eastAsia="仿宋" w:hAnsi="仿宋" w:cs="宋体" w:hint="eastAsia"/>
                <w:kern w:val="0"/>
                <w:szCs w:val="21"/>
              </w:rPr>
              <w:t>，</w:t>
            </w:r>
            <w:r>
              <w:rPr>
                <w:rFonts w:ascii="仿宋_GB2312" w:eastAsia="仿宋_GB2312" w:hAnsi="宋体" w:cs="宋体" w:hint="eastAsia"/>
                <w:szCs w:val="21"/>
              </w:rPr>
              <w:t>优得12分数，良得8分数，中得6分数，差得0-2分数。</w:t>
            </w:r>
          </w:p>
        </w:tc>
      </w:tr>
      <w:tr w:rsidR="00815A81" w:rsidTr="00D46CD8">
        <w:trPr>
          <w:trHeight w:val="624"/>
        </w:trPr>
        <w:tc>
          <w:tcPr>
            <w:tcW w:w="992" w:type="dxa"/>
            <w:vMerge/>
            <w:vAlign w:val="center"/>
          </w:tcPr>
          <w:p w:rsidR="00815A81" w:rsidRDefault="00815A81" w:rsidP="00D46CD8">
            <w:pPr>
              <w:widowControl/>
              <w:jc w:val="left"/>
              <w:rPr>
                <w:rFonts w:ascii="仿宋" w:eastAsia="仿宋" w:hAnsi="仿宋" w:cs="宋体"/>
                <w:kern w:val="0"/>
                <w:szCs w:val="21"/>
              </w:rPr>
            </w:pPr>
          </w:p>
        </w:tc>
        <w:tc>
          <w:tcPr>
            <w:tcW w:w="7088" w:type="dxa"/>
            <w:vAlign w:val="center"/>
          </w:tcPr>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2、方案设计评价，考察项：</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（1）总体架构设计需要考虑如下内容：</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 xml:space="preserve"> a) 要求包含提出对项目总体架构、逻辑架构、功能架构、部署架构（含网络部署架构）0-3规划；</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 xml:space="preserve"> b）要求考虑市、区两级云平台联动需求，实现市区两级云基础设施资源统一监控管理；</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 xml:space="preserve"> c）要求考虑对现有虚拟化平台平滑升级，实现云平台对已建和新建设备的统一管理；</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lastRenderedPageBreak/>
              <w:t>针对上述三项内容横向比较得分，</w:t>
            </w:r>
            <w:r>
              <w:rPr>
                <w:rFonts w:ascii="仿宋" w:eastAsia="仿宋" w:hAnsi="仿宋" w:cs="宋体"/>
                <w:kern w:val="0"/>
                <w:szCs w:val="21"/>
              </w:rPr>
              <w:t>要求内容完整</w:t>
            </w:r>
            <w:r>
              <w:rPr>
                <w:rFonts w:ascii="仿宋" w:eastAsia="仿宋" w:hAnsi="仿宋" w:cs="宋体" w:hint="eastAsia"/>
                <w:kern w:val="0"/>
                <w:szCs w:val="21"/>
              </w:rPr>
              <w:t>、描述</w:t>
            </w:r>
            <w:r>
              <w:rPr>
                <w:rFonts w:ascii="仿宋" w:eastAsia="仿宋" w:hAnsi="仿宋" w:cs="宋体"/>
                <w:kern w:val="0"/>
                <w:szCs w:val="21"/>
              </w:rPr>
              <w:t>清晰准确</w:t>
            </w:r>
            <w:r>
              <w:rPr>
                <w:rFonts w:ascii="仿宋" w:eastAsia="仿宋" w:hAnsi="仿宋" w:cs="宋体" w:hint="eastAsia"/>
                <w:kern w:val="0"/>
                <w:szCs w:val="21"/>
              </w:rPr>
              <w:t>，总分10分，</w:t>
            </w:r>
            <w:r>
              <w:rPr>
                <w:rFonts w:ascii="仿宋_GB2312" w:eastAsia="仿宋_GB2312" w:hAnsi="宋体" w:cs="宋体" w:hint="eastAsia"/>
                <w:szCs w:val="21"/>
              </w:rPr>
              <w:t>优得10分数，良得7分数，中得5分数，差得0-2分数。</w:t>
            </w:r>
          </w:p>
        </w:tc>
      </w:tr>
      <w:tr w:rsidR="00815A81" w:rsidTr="00D46CD8">
        <w:trPr>
          <w:trHeight w:val="624"/>
        </w:trPr>
        <w:tc>
          <w:tcPr>
            <w:tcW w:w="992" w:type="dxa"/>
            <w:vMerge/>
            <w:vAlign w:val="center"/>
          </w:tcPr>
          <w:p w:rsidR="00815A81" w:rsidRDefault="00815A81" w:rsidP="00D46CD8">
            <w:pPr>
              <w:widowControl/>
              <w:jc w:val="left"/>
              <w:rPr>
                <w:rFonts w:ascii="仿宋" w:eastAsia="仿宋" w:hAnsi="仿宋" w:cs="宋体"/>
                <w:kern w:val="0"/>
                <w:szCs w:val="21"/>
              </w:rPr>
            </w:pPr>
          </w:p>
        </w:tc>
        <w:tc>
          <w:tcPr>
            <w:tcW w:w="7088" w:type="dxa"/>
            <w:vAlign w:val="center"/>
          </w:tcPr>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（2）详细设计需要考虑如下内容：</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a）</w:t>
            </w:r>
            <w:r>
              <w:rPr>
                <w:rFonts w:ascii="仿宋" w:eastAsia="仿宋" w:hAnsi="仿宋" w:cs="宋体" w:hint="eastAsia"/>
                <w:color w:val="000000"/>
                <w:kern w:val="0"/>
                <w:szCs w:val="21"/>
              </w:rPr>
              <w:t>基础设施平台（IAAS）设计，包含计算、存储、网络资源池方案，其中网络资源池方案需基于VxLAN+SDN架构设计;</w:t>
            </w:r>
            <w:r>
              <w:rPr>
                <w:rFonts w:ascii="仿宋" w:eastAsia="仿宋" w:hAnsi="仿宋" w:cs="宋体" w:hint="eastAsia"/>
                <w:kern w:val="0"/>
                <w:szCs w:val="21"/>
              </w:rPr>
              <w:t>：</w:t>
            </w:r>
          </w:p>
          <w:p w:rsidR="00815A81" w:rsidRDefault="00815A81" w:rsidP="00D46CD8">
            <w:pPr>
              <w:widowControl/>
              <w:rPr>
                <w:rFonts w:ascii="仿宋" w:eastAsia="仿宋" w:hAnsi="仿宋" w:cs="宋体"/>
                <w:kern w:val="0"/>
                <w:szCs w:val="21"/>
              </w:rPr>
            </w:pPr>
            <w:r>
              <w:rPr>
                <w:rFonts w:ascii="仿宋" w:eastAsia="仿宋" w:hAnsi="仿宋" w:cs="宋体" w:hint="eastAsia"/>
                <w:color w:val="000000"/>
                <w:kern w:val="0"/>
                <w:szCs w:val="21"/>
              </w:rPr>
              <w:t>b）应用支撑平台（PASS）设计，包含应用容器设计、微服务框架设计等内容;</w:t>
            </w:r>
          </w:p>
          <w:p w:rsidR="00815A81" w:rsidRDefault="00815A81" w:rsidP="00D46CD8">
            <w:pPr>
              <w:widowControl/>
              <w:rPr>
                <w:rFonts w:ascii="仿宋" w:eastAsia="仿宋" w:hAnsi="仿宋" w:cs="宋体"/>
                <w:color w:val="000000"/>
                <w:kern w:val="0"/>
                <w:szCs w:val="21"/>
              </w:rPr>
            </w:pPr>
            <w:r>
              <w:rPr>
                <w:rFonts w:ascii="仿宋" w:eastAsia="仿宋" w:hAnsi="仿宋" w:cs="宋体" w:hint="eastAsia"/>
                <w:color w:val="000000"/>
                <w:kern w:val="0"/>
                <w:szCs w:val="21"/>
              </w:rPr>
              <w:t>c）统一云管平台和云服务目录设计，统一云管平台需按功能模块展开描述，并介绍IaaS、PaaS等不同层级服务目录；</w:t>
            </w:r>
          </w:p>
          <w:p w:rsidR="00815A81" w:rsidRDefault="00815A81" w:rsidP="00D46CD8">
            <w:pPr>
              <w:widowControl/>
              <w:rPr>
                <w:rFonts w:ascii="仿宋" w:eastAsia="仿宋" w:hAnsi="仿宋" w:cs="宋体"/>
                <w:color w:val="000000"/>
                <w:kern w:val="0"/>
                <w:szCs w:val="21"/>
              </w:rPr>
            </w:pPr>
            <w:r>
              <w:rPr>
                <w:rFonts w:ascii="仿宋" w:eastAsia="仿宋" w:hAnsi="仿宋" w:cs="宋体" w:hint="eastAsia"/>
                <w:color w:val="000000"/>
                <w:kern w:val="0"/>
                <w:szCs w:val="21"/>
              </w:rPr>
              <w:t>d）要求提供云平台的安全规划方案，整体方案需满足国家信息安全等级保护制度三级要求；</w:t>
            </w:r>
          </w:p>
          <w:p w:rsidR="00815A81" w:rsidRDefault="00815A81" w:rsidP="00D46CD8">
            <w:pPr>
              <w:widowControl/>
              <w:rPr>
                <w:rFonts w:ascii="仿宋" w:eastAsia="仿宋" w:hAnsi="仿宋" w:cs="宋体"/>
                <w:color w:val="000000"/>
                <w:kern w:val="0"/>
                <w:szCs w:val="21"/>
              </w:rPr>
            </w:pPr>
            <w:r>
              <w:rPr>
                <w:rFonts w:ascii="仿宋" w:eastAsia="仿宋" w:hAnsi="仿宋" w:cs="宋体" w:hint="eastAsia"/>
                <w:color w:val="000000"/>
                <w:kern w:val="0"/>
                <w:szCs w:val="21"/>
              </w:rPr>
              <w:t>e）要求提供云平台的未来演进思路，支持向两地三中心云平台演进，提供与主流公有云对接方案。</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针对上述五项内容横向比较得分，</w:t>
            </w:r>
            <w:r>
              <w:rPr>
                <w:rFonts w:ascii="仿宋" w:eastAsia="仿宋" w:hAnsi="仿宋" w:cs="宋体"/>
                <w:kern w:val="0"/>
                <w:szCs w:val="21"/>
              </w:rPr>
              <w:t>要求</w:t>
            </w:r>
            <w:r>
              <w:rPr>
                <w:rFonts w:ascii="仿宋" w:eastAsia="仿宋" w:hAnsi="仿宋" w:cs="宋体" w:hint="eastAsia"/>
                <w:kern w:val="0"/>
                <w:szCs w:val="21"/>
              </w:rPr>
              <w:t>内容完整、方案描述清晰准确，总分</w:t>
            </w:r>
            <w:r>
              <w:rPr>
                <w:rFonts w:ascii="仿宋" w:eastAsia="仿宋" w:hAnsi="仿宋" w:cs="宋体"/>
                <w:kern w:val="0"/>
                <w:szCs w:val="21"/>
              </w:rPr>
              <w:t>25</w:t>
            </w:r>
            <w:r>
              <w:rPr>
                <w:rFonts w:ascii="仿宋" w:eastAsia="仿宋" w:hAnsi="仿宋" w:cs="宋体" w:hint="eastAsia"/>
                <w:kern w:val="0"/>
                <w:szCs w:val="21"/>
              </w:rPr>
              <w:t>分，</w:t>
            </w:r>
            <w:r>
              <w:rPr>
                <w:rFonts w:ascii="仿宋_GB2312" w:eastAsia="仿宋_GB2312" w:hAnsi="宋体" w:cs="宋体" w:hint="eastAsia"/>
                <w:szCs w:val="21"/>
              </w:rPr>
              <w:t>优得25分数，良得15分数，中得10分数，差得0-5分数。</w:t>
            </w:r>
          </w:p>
        </w:tc>
      </w:tr>
      <w:tr w:rsidR="00815A81" w:rsidTr="00D46CD8">
        <w:trPr>
          <w:trHeight w:val="936"/>
        </w:trPr>
        <w:tc>
          <w:tcPr>
            <w:tcW w:w="992" w:type="dxa"/>
            <w:vMerge/>
            <w:vAlign w:val="center"/>
          </w:tcPr>
          <w:p w:rsidR="00815A81" w:rsidRDefault="00815A81" w:rsidP="00D46CD8">
            <w:pPr>
              <w:widowControl/>
              <w:jc w:val="left"/>
              <w:rPr>
                <w:rFonts w:ascii="仿宋" w:eastAsia="仿宋" w:hAnsi="仿宋" w:cs="宋体"/>
                <w:kern w:val="0"/>
                <w:szCs w:val="21"/>
              </w:rPr>
            </w:pPr>
          </w:p>
        </w:tc>
        <w:tc>
          <w:tcPr>
            <w:tcW w:w="7088" w:type="dxa"/>
            <w:vAlign w:val="center"/>
          </w:tcPr>
          <w:p w:rsidR="00815A81" w:rsidRDefault="00815A81" w:rsidP="00D46CD8">
            <w:pPr>
              <w:widowControl/>
              <w:rPr>
                <w:rFonts w:ascii="仿宋" w:eastAsia="仿宋" w:hAnsi="仿宋" w:cs="宋体"/>
                <w:kern w:val="0"/>
                <w:szCs w:val="21"/>
              </w:rPr>
            </w:pPr>
            <w:r>
              <w:rPr>
                <w:rFonts w:ascii="仿宋" w:eastAsia="仿宋" w:hAnsi="仿宋" w:cs="宋体"/>
                <w:kern w:val="0"/>
                <w:szCs w:val="21"/>
              </w:rPr>
              <w:t>3</w:t>
            </w:r>
            <w:r>
              <w:rPr>
                <w:rFonts w:ascii="仿宋" w:eastAsia="仿宋" w:hAnsi="仿宋" w:cs="宋体" w:hint="eastAsia"/>
                <w:kern w:val="0"/>
                <w:szCs w:val="21"/>
              </w:rPr>
              <w:t>、政务云运维评价，考察项：</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（1）设计合理的云平台服务流程及标准规范，提升云平台的运维标准化，保障政务云运行及服务水平；</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kern w:val="0"/>
                <w:szCs w:val="21"/>
              </w:rPr>
              <w:t>2</w:t>
            </w:r>
            <w:r>
              <w:rPr>
                <w:rFonts w:ascii="仿宋" w:eastAsia="仿宋" w:hAnsi="仿宋" w:cs="宋体" w:hint="eastAsia"/>
                <w:kern w:val="0"/>
                <w:szCs w:val="21"/>
              </w:rPr>
              <w:t>）提供业务云化迁移方案，需包括P2P、P2V、V2V等的迁移方案。</w:t>
            </w:r>
            <w:r>
              <w:rPr>
                <w:rFonts w:ascii="仿宋" w:eastAsia="仿宋" w:hAnsi="仿宋" w:cs="宋体"/>
                <w:kern w:val="0"/>
                <w:szCs w:val="21"/>
              </w:rPr>
              <w:t xml:space="preserve"> </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kern w:val="0"/>
                <w:szCs w:val="21"/>
              </w:rPr>
              <w:t>3</w:t>
            </w:r>
            <w:r>
              <w:rPr>
                <w:rFonts w:ascii="仿宋" w:eastAsia="仿宋" w:hAnsi="仿宋" w:cs="宋体" w:hint="eastAsia"/>
                <w:kern w:val="0"/>
                <w:szCs w:val="21"/>
              </w:rPr>
              <w:t>）提供运维保障服务方案，需包含满足政府应用需求的运维响应时间、运维组织、运维制度、运维资源、日常监控、备份恢复、运维报告等。</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kern w:val="0"/>
                <w:szCs w:val="21"/>
              </w:rPr>
              <w:t>4</w:t>
            </w:r>
            <w:r>
              <w:rPr>
                <w:rFonts w:ascii="仿宋" w:eastAsia="仿宋" w:hAnsi="仿宋" w:cs="宋体" w:hint="eastAsia"/>
                <w:kern w:val="0"/>
                <w:szCs w:val="21"/>
              </w:rPr>
              <w:t>）提供安全运维服务方案，需包含7*24小时的基础设施安全云检测、安全变更管理、深度安全巡检、安全应急、安全服务策略及漏洞修复流程。</w:t>
            </w:r>
          </w:p>
          <w:p w:rsidR="00815A81" w:rsidRDefault="00815A81" w:rsidP="00D46CD8">
            <w:pPr>
              <w:widowControl/>
              <w:rPr>
                <w:rFonts w:ascii="仿宋" w:eastAsia="仿宋" w:hAnsi="仿宋" w:cs="宋体"/>
                <w:kern w:val="0"/>
                <w:szCs w:val="21"/>
              </w:rPr>
            </w:pP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针对上述四项内容横向比较得分(</w:t>
            </w:r>
            <w:r>
              <w:rPr>
                <w:rFonts w:ascii="仿宋" w:eastAsia="仿宋" w:hAnsi="仿宋" w:cs="宋体"/>
                <w:kern w:val="0"/>
                <w:szCs w:val="21"/>
              </w:rPr>
              <w:t>内容完整</w:t>
            </w:r>
            <w:r>
              <w:rPr>
                <w:rFonts w:ascii="仿宋" w:eastAsia="仿宋" w:hAnsi="仿宋" w:cs="宋体" w:hint="eastAsia"/>
                <w:kern w:val="0"/>
                <w:szCs w:val="21"/>
              </w:rPr>
              <w:t>、</w:t>
            </w:r>
            <w:r>
              <w:rPr>
                <w:rFonts w:ascii="仿宋" w:eastAsia="仿宋" w:hAnsi="仿宋" w:cs="宋体"/>
                <w:kern w:val="0"/>
                <w:szCs w:val="21"/>
              </w:rPr>
              <w:t>清晰</w:t>
            </w:r>
            <w:r>
              <w:rPr>
                <w:rFonts w:ascii="仿宋" w:eastAsia="仿宋" w:hAnsi="仿宋" w:cs="宋体" w:hint="eastAsia"/>
                <w:kern w:val="0"/>
                <w:szCs w:val="21"/>
              </w:rPr>
              <w:t>、</w:t>
            </w:r>
            <w:r>
              <w:rPr>
                <w:rFonts w:ascii="仿宋" w:eastAsia="仿宋" w:hAnsi="仿宋" w:cs="宋体"/>
                <w:kern w:val="0"/>
                <w:szCs w:val="21"/>
              </w:rPr>
              <w:t>准确</w:t>
            </w:r>
            <w:r>
              <w:rPr>
                <w:rFonts w:ascii="仿宋" w:eastAsia="仿宋" w:hAnsi="仿宋" w:cs="宋体" w:hint="eastAsia"/>
                <w:kern w:val="0"/>
                <w:szCs w:val="21"/>
              </w:rPr>
              <w:t>)，总分</w:t>
            </w:r>
            <w:r>
              <w:rPr>
                <w:rFonts w:ascii="仿宋" w:eastAsia="仿宋" w:hAnsi="仿宋" w:cs="宋体"/>
                <w:kern w:val="0"/>
                <w:szCs w:val="21"/>
              </w:rPr>
              <w:t>7</w:t>
            </w:r>
            <w:r>
              <w:rPr>
                <w:rFonts w:ascii="仿宋" w:eastAsia="仿宋" w:hAnsi="仿宋" w:cs="宋体" w:hint="eastAsia"/>
                <w:kern w:val="0"/>
                <w:szCs w:val="21"/>
              </w:rPr>
              <w:t>分，</w:t>
            </w:r>
            <w:r>
              <w:rPr>
                <w:rFonts w:ascii="仿宋_GB2312" w:eastAsia="仿宋_GB2312" w:hAnsi="宋体" w:cs="宋体" w:hint="eastAsia"/>
                <w:szCs w:val="21"/>
              </w:rPr>
              <w:t>优得7分数，良得5分数，中得3分数，差得0-2分数。</w:t>
            </w:r>
          </w:p>
        </w:tc>
      </w:tr>
      <w:tr w:rsidR="00815A81" w:rsidTr="00D46CD8">
        <w:trPr>
          <w:trHeight w:val="1368"/>
        </w:trPr>
        <w:tc>
          <w:tcPr>
            <w:tcW w:w="992" w:type="dxa"/>
            <w:vAlign w:val="center"/>
          </w:tcPr>
          <w:p w:rsidR="00815A81" w:rsidRDefault="00815A81" w:rsidP="00D46CD8">
            <w:pPr>
              <w:widowControl/>
              <w:jc w:val="center"/>
              <w:rPr>
                <w:rFonts w:ascii="仿宋" w:eastAsia="仿宋" w:hAnsi="仿宋" w:cs="宋体"/>
                <w:kern w:val="0"/>
                <w:szCs w:val="21"/>
              </w:rPr>
            </w:pPr>
            <w:r>
              <w:rPr>
                <w:rFonts w:ascii="仿宋" w:eastAsia="仿宋" w:hAnsi="仿宋" w:cs="宋体" w:hint="eastAsia"/>
                <w:kern w:val="0"/>
                <w:szCs w:val="21"/>
              </w:rPr>
              <w:t>项目案例</w:t>
            </w:r>
            <w:r>
              <w:rPr>
                <w:rFonts w:ascii="仿宋" w:eastAsia="仿宋" w:hAnsi="仿宋" w:cs="宋体" w:hint="eastAsia"/>
                <w:kern w:val="0"/>
                <w:szCs w:val="21"/>
              </w:rPr>
              <w:br/>
              <w:t>（15分）</w:t>
            </w:r>
          </w:p>
        </w:tc>
        <w:tc>
          <w:tcPr>
            <w:tcW w:w="7088" w:type="dxa"/>
            <w:vAlign w:val="center"/>
          </w:tcPr>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提供近5年（自2014年1月1日以来）政府行业信息化项目或硬件集成类项目或虚拟化或政务云建设类项目合同案例，按以下标准评分：</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1）项目总投资&gt;=10000万，满足两个及以上案例，则得满分15分；注：如本项已得满分，下面不做考察项。</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2）5000万&lt;=项目总投资&lt;10000万，满足一个及以上案例，则得8分；</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3）1000万&lt;=项目总投资&lt;5000万，满足一个及以上案例，则得5分；</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4）500万&lt;=项目总投资&lt;1000万，满足一个及以上案例，则得2分；</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5）500万以下项目不得分;</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提供合同关键页的复印件加盖公章，关键页包含合同首页、合同范围页、合同金额显示页以及签字盖章页，缺少其中一项视为无效案例，不计得分。未提供材料或材料不全的不得分，原件备查。</w:t>
            </w:r>
          </w:p>
        </w:tc>
      </w:tr>
      <w:tr w:rsidR="00815A81" w:rsidTr="00D46CD8">
        <w:trPr>
          <w:trHeight w:val="624"/>
        </w:trPr>
        <w:tc>
          <w:tcPr>
            <w:tcW w:w="992" w:type="dxa"/>
            <w:vAlign w:val="center"/>
          </w:tcPr>
          <w:p w:rsidR="00815A81" w:rsidRDefault="00815A81" w:rsidP="00C24D65">
            <w:pPr>
              <w:widowControl/>
              <w:jc w:val="center"/>
              <w:rPr>
                <w:rFonts w:ascii="仿宋" w:eastAsia="仿宋" w:hAnsi="仿宋" w:cs="宋体"/>
                <w:kern w:val="0"/>
                <w:szCs w:val="21"/>
              </w:rPr>
            </w:pPr>
            <w:r>
              <w:rPr>
                <w:rFonts w:ascii="仿宋" w:eastAsia="仿宋" w:hAnsi="仿宋" w:cs="宋体"/>
                <w:kern w:val="0"/>
                <w:szCs w:val="21"/>
              </w:rPr>
              <w:t>产品成熟度</w:t>
            </w:r>
            <w:r>
              <w:rPr>
                <w:rFonts w:ascii="仿宋" w:eastAsia="仿宋" w:hAnsi="仿宋" w:cs="宋体" w:hint="eastAsia"/>
                <w:kern w:val="0"/>
                <w:szCs w:val="21"/>
              </w:rPr>
              <w:t>（</w:t>
            </w:r>
            <w:r w:rsidR="00C24D65">
              <w:rPr>
                <w:rFonts w:ascii="仿宋" w:eastAsia="仿宋" w:hAnsi="仿宋" w:cs="宋体"/>
                <w:kern w:val="0"/>
                <w:szCs w:val="21"/>
              </w:rPr>
              <w:t>5</w:t>
            </w:r>
            <w:r>
              <w:rPr>
                <w:rFonts w:ascii="仿宋" w:eastAsia="仿宋" w:hAnsi="仿宋" w:cs="宋体" w:hint="eastAsia"/>
                <w:kern w:val="0"/>
                <w:szCs w:val="21"/>
              </w:rPr>
              <w:t>）</w:t>
            </w:r>
          </w:p>
        </w:tc>
        <w:tc>
          <w:tcPr>
            <w:tcW w:w="7088" w:type="dxa"/>
            <w:vAlign w:val="center"/>
          </w:tcPr>
          <w:p w:rsidR="00815A81" w:rsidRDefault="00815A81" w:rsidP="00D46CD8">
            <w:r>
              <w:rPr>
                <w:rFonts w:ascii="仿宋" w:eastAsia="仿宋" w:hAnsi="仿宋" w:cs="宋体" w:hint="eastAsia"/>
                <w:kern w:val="0"/>
                <w:szCs w:val="21"/>
              </w:rPr>
              <w:t>已建设的云项目通过权威机构认可的等级保护认证，通过等保4级及以上得5分，通过等保3级得3分</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，通过等保2级得1分，其它不予得分。</w:t>
            </w:r>
          </w:p>
          <w:p w:rsidR="00815A81" w:rsidRDefault="00815A81" w:rsidP="00D46CD8">
            <w:pPr>
              <w:widowControl/>
              <w:rPr>
                <w:rFonts w:ascii="仿宋" w:eastAsia="仿宋" w:hAnsi="仿宋" w:cs="宋体"/>
                <w:kern w:val="0"/>
                <w:szCs w:val="21"/>
              </w:rPr>
            </w:pPr>
            <w:r>
              <w:rPr>
                <w:rFonts w:ascii="仿宋" w:eastAsia="仿宋" w:hAnsi="仿宋" w:cs="宋体" w:hint="eastAsia"/>
                <w:kern w:val="0"/>
                <w:szCs w:val="21"/>
              </w:rPr>
              <w:t>（提供信息系统安全等级保护备案证明和信息安全等级保护测评结果通知书证明材料）</w:t>
            </w:r>
          </w:p>
        </w:tc>
      </w:tr>
    </w:tbl>
    <w:p w:rsidR="00815A81" w:rsidRDefault="00815A81" w:rsidP="00815A81"/>
    <w:p w:rsidR="00355555" w:rsidRPr="00815A81" w:rsidRDefault="00355555"/>
    <w:sectPr w:rsidR="00355555" w:rsidRPr="00815A8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554" w:rsidRDefault="002B4554" w:rsidP="00815A81">
      <w:r>
        <w:separator/>
      </w:r>
    </w:p>
  </w:endnote>
  <w:endnote w:type="continuationSeparator" w:id="0">
    <w:p w:rsidR="002B4554" w:rsidRDefault="002B4554" w:rsidP="0081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554" w:rsidRDefault="002B4554" w:rsidP="00815A81">
      <w:r>
        <w:separator/>
      </w:r>
    </w:p>
  </w:footnote>
  <w:footnote w:type="continuationSeparator" w:id="0">
    <w:p w:rsidR="002B4554" w:rsidRDefault="002B4554" w:rsidP="00815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25"/>
    <w:rsid w:val="00213797"/>
    <w:rsid w:val="002B4554"/>
    <w:rsid w:val="00355555"/>
    <w:rsid w:val="005E3255"/>
    <w:rsid w:val="00761B2D"/>
    <w:rsid w:val="00813F35"/>
    <w:rsid w:val="00815A81"/>
    <w:rsid w:val="009221A6"/>
    <w:rsid w:val="00940BA5"/>
    <w:rsid w:val="00B94325"/>
    <w:rsid w:val="00C24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ABB53C-2AFB-4FA1-BD6E-36FDA467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A8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5A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15A81"/>
    <w:rPr>
      <w:sz w:val="18"/>
      <w:szCs w:val="18"/>
    </w:rPr>
  </w:style>
  <w:style w:type="paragraph" w:styleId="a4">
    <w:name w:val="footer"/>
    <w:basedOn w:val="a"/>
    <w:link w:val="Char0"/>
    <w:uiPriority w:val="99"/>
    <w:unhideWhenUsed/>
    <w:rsid w:val="00815A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15A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郑庆雄</dc:creator>
  <cp:keywords/>
  <dc:description/>
  <cp:lastModifiedBy>郑庆雄</cp:lastModifiedBy>
  <cp:revision>6</cp:revision>
  <dcterms:created xsi:type="dcterms:W3CDTF">2018-08-27T03:41:00Z</dcterms:created>
  <dcterms:modified xsi:type="dcterms:W3CDTF">2018-08-27T06:19:00Z</dcterms:modified>
</cp:coreProperties>
</file>