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before="157" w:beforeLines="50" w:after="157" w:afterLines="50" w:line="600" w:lineRule="exact"/>
        <w:ind w:left="0" w:leftChars="0" w:right="0" w:rightChars="0" w:firstLine="0" w:firstLineChars="0"/>
        <w:jc w:val="center"/>
        <w:textAlignment w:val="auto"/>
        <w:outlineLvl w:val="2"/>
        <w:rPr>
          <w:rFonts w:hint="default" w:ascii="Times New Roman" w:hAnsi="Times New Roman" w:eastAsia="方正小标宋简体" w:cs="Times New Roman"/>
          <w:sz w:val="44"/>
          <w:szCs w:val="44"/>
          <w:lang w:val="en-US" w:eastAsia="zh-Hans"/>
        </w:rPr>
      </w:pPr>
      <w:r>
        <w:rPr>
          <w:rFonts w:hint="default" w:ascii="Times New Roman" w:hAnsi="Times New Roman" w:eastAsia="方正小标宋简体" w:cs="Times New Roman"/>
          <w:sz w:val="44"/>
          <w:szCs w:val="44"/>
          <w:lang w:val="en-US" w:eastAsia="zh-Hans"/>
        </w:rPr>
        <w:t>深圳市政务云服务目录</w:t>
      </w:r>
    </w:p>
    <w:tbl>
      <w:tblPr>
        <w:tblStyle w:val="4"/>
        <w:tblW w:w="141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1219"/>
        <w:gridCol w:w="1256"/>
        <w:gridCol w:w="2022"/>
        <w:gridCol w:w="7509"/>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80" w:hRule="atLeast"/>
          <w:tblHeader/>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一级服务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二级服务</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三级服务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服务配置</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219"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IaaS</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计算</w:t>
            </w:r>
          </w:p>
        </w:tc>
        <w:tc>
          <w:tcPr>
            <w:tcW w:w="2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云主机服务-类型1</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鲲鹏云主机：2核、4GB内存</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定制化虚拟机服务（2核/单位）</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定制化虚拟机服务（4G内存/单位）</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云主机服务-类型2</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定制型云主机：4核、8GB内存</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定制裸金属服务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申请前需要与市大数据资源管理中心（88121274、88121265、</w:t>
            </w:r>
            <w:r>
              <w:rPr>
                <w:rFonts w:hint="eastAsia" w:ascii="宋体" w:hAnsi="宋体" w:eastAsia="宋体" w:cs="宋体"/>
                <w:color w:val="auto"/>
                <w:kern w:val="0"/>
                <w:sz w:val="20"/>
                <w:szCs w:val="20"/>
                <w:u w:val="none"/>
                <w:lang w:bidi="ar"/>
              </w:rPr>
              <w:t>88121249</w:t>
            </w:r>
            <w:r>
              <w:rPr>
                <w:rFonts w:hint="eastAsia" w:ascii="宋体" w:hAnsi="宋体" w:eastAsia="宋体" w:cs="宋体"/>
                <w:i w:val="0"/>
                <w:iCs w:val="0"/>
                <w:color w:val="auto"/>
                <w:kern w:val="0"/>
                <w:sz w:val="20"/>
                <w:szCs w:val="20"/>
                <w:u w:val="none"/>
                <w:lang w:val="en-US" w:eastAsia="zh-CN" w:bidi="ar"/>
              </w:rPr>
              <w:t>）沟通，沟通后测算所需规格。</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3"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AI算力服务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申请前需要与市大数据资源管理中心（88121274、88121265、</w:t>
            </w:r>
            <w:r>
              <w:rPr>
                <w:rFonts w:hint="eastAsia" w:ascii="宋体" w:hAnsi="宋体" w:eastAsia="宋体" w:cs="宋体"/>
                <w:color w:val="auto"/>
                <w:kern w:val="0"/>
                <w:sz w:val="20"/>
                <w:szCs w:val="20"/>
                <w:u w:val="none"/>
                <w:lang w:bidi="ar"/>
              </w:rPr>
              <w:t>88121249</w:t>
            </w:r>
            <w:r>
              <w:rPr>
                <w:rFonts w:hint="eastAsia" w:ascii="宋体" w:hAnsi="宋体" w:eastAsia="宋体" w:cs="宋体"/>
                <w:i w:val="0"/>
                <w:iCs w:val="0"/>
                <w:color w:val="auto"/>
                <w:kern w:val="0"/>
                <w:sz w:val="20"/>
                <w:szCs w:val="20"/>
                <w:u w:val="none"/>
                <w:lang w:val="en-US" w:eastAsia="zh-CN" w:bidi="ar"/>
              </w:rPr>
              <w:t>）沟通，沟通后测算所需规格。</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镜像服务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虚拟机镜像服务</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按需申请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弹性伸缩服务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根据用户的业务需求，通过策略自动调整其业务资源。根据业务需求自行定义伸缩配置和伸缩策略，降低人为反复调整资源以应对业务变化和高峰压力的工作量。</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按需申请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存储</w:t>
            </w:r>
          </w:p>
        </w:tc>
        <w:tc>
          <w:tcPr>
            <w:tcW w:w="2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云硬盘存储</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普通IO云硬盘(SATA)，100GB</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高IO云硬盘(SAS)，100GB</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Style w:val="7"/>
                <w:lang w:val="en-US" w:eastAsia="zh-CN" w:bidi="ar"/>
              </w:rPr>
            </w:pPr>
            <w:r>
              <w:rPr>
                <w:rStyle w:val="7"/>
                <w:lang w:val="en-US" w:eastAsia="zh-CN" w:bidi="ar"/>
              </w:rPr>
              <w:t>超高IO云硬盘(SSD)，100GB</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Style w:val="7"/>
                <w:lang w:val="en-US" w:eastAsia="zh-CN" w:bidi="ar"/>
              </w:rPr>
              <w:t>可用于关键性业务，适合高吞吐、低时延的工作负载。</w:t>
            </w:r>
            <w:r>
              <w:rPr>
                <w:rFonts w:hint="eastAsia" w:ascii="宋体" w:hAnsi="宋体" w:eastAsia="宋体" w:cs="宋体"/>
                <w:i w:val="0"/>
                <w:iCs w:val="0"/>
                <w:color w:val="auto"/>
                <w:kern w:val="0"/>
                <w:sz w:val="20"/>
                <w:szCs w:val="20"/>
                <w:u w:val="none"/>
                <w:lang w:val="en-US" w:eastAsia="zh-CN" w:bidi="ar"/>
              </w:rPr>
              <w:t>申请前需要与市大数据资源管理中心（88121274、88121265、</w:t>
            </w:r>
            <w:r>
              <w:rPr>
                <w:rFonts w:hint="eastAsia" w:ascii="宋体" w:hAnsi="宋体" w:eastAsia="宋体" w:cs="宋体"/>
                <w:color w:val="auto"/>
                <w:kern w:val="0"/>
                <w:sz w:val="20"/>
                <w:szCs w:val="20"/>
                <w:u w:val="none"/>
                <w:lang w:bidi="ar"/>
              </w:rPr>
              <w:t>88121249</w:t>
            </w:r>
            <w:r>
              <w:rPr>
                <w:rFonts w:hint="eastAsia" w:ascii="宋体" w:hAnsi="宋体" w:eastAsia="宋体" w:cs="宋体"/>
                <w:i w:val="0"/>
                <w:iCs w:val="0"/>
                <w:color w:val="auto"/>
                <w:kern w:val="0"/>
                <w:sz w:val="20"/>
                <w:szCs w:val="20"/>
                <w:u w:val="none"/>
                <w:lang w:val="en-US" w:eastAsia="zh-CN" w:bidi="ar"/>
              </w:rPr>
              <w:t>）沟通，沟通后测算所需规格。</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对象存储</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提供对象存储服务，具备海量、安全、高可靠、低成本的数据存储能力；</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文件存储</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提供共享文件存储服务，具备高可用性和持久性，为海量数据、高带宽型应用提供有力支持。</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网络</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虚拟私有云</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虚拟私有云，是通过逻辑方式进行网络隔离，提供安全、隔离的网络环境，提供与传统网络无差别的虚拟网络。</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按需申请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安全组服务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安全组是一组对实例的访问规则的集合，为同一个VPC内具有相同安全保护需求并相互信任的实例提供访问策略。</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按需申请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负载均衡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将访问流量根据转发策略分发到后端多台弹性云服务器的流量分发控制服务。</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按需申请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弹性IP</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公网IP是由运营商提供的公网地址，基于云外网络上的静态IP地址，是可以通过外网直接访问的IP地址，通过NAT方式一对一映射虚拟机、裸金属、虚拟IP、负载均衡等。（电信、联通、移动三选一）</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0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务外网IP是由网络部提供的政务外网地址，基于政务外网网络上的静态IP地址。通过NAT方式一对一映射虚拟机、裸金属等实例后，该实例开通访问策略后可以访问互联网，可以被政务外网用户访问，但不能被互联网用户访问；通过NAT方式一对一映射到虚拟IP、负载均衡等后可以被政务外网用户访问，但不能被互联网用户访问</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虚拟专用网络-IPSec VPN</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用于分支机构和VPC之间建立一条安全加密的通信隧道</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按需申请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虚拟专用网络-SSL VPN（运维）</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虚拟专用网络SSL VPN（10连接）为运维人员提供远程运维接入，可实现运维人员不受办公地点的约束，随时随地实现远程接入云上堡垒机进行日常维护。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21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虚拟专用网络-SSL VPN（业务）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虚拟专用网络SSL VPN（10连接）为用户提供远程办公接入，可实现用户不受办公地点的约束，随时随地实现远程接入访问云上业务。</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灾备</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灾备服务</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数据备份</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对运行在虚拟机或者物理机的各种操作系统、应用和数据库进行统一备份管理，提供备份策略、备份文件和备份恢复等管理能力。</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PaaS</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分布式缓存</w:t>
            </w:r>
          </w:p>
        </w:tc>
        <w:tc>
          <w:tcPr>
            <w:tcW w:w="2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分布式缓存</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单机版，1GB</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主备版，1GB</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集群版，1GB</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微服务</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应用托管平台，提供应用部署、治理、监控等能力，支持Java、Go、PHP、Node.js、Docker、Tomcat、ServiceComb及Spring Cloud等运行环境，应用运维：提供云上运维平台，以日志、指标、事件形式实时监控运行、运营数据，提供云资源、网络、中间件、上云业务、手机APP等全链路的数百种运维指标；</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vCPU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容器</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容器服务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云容器引擎提供高度可扩展的、高性能的Kubernetes集群，支持运行Docker容器。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vCPU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应用服务网格</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提供高性能、高可靠性和易用性的服务网格，具备服务流量管理、服务运行监控、服务访问安全以及服务发布的能力。</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vCPU</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应用使能</w:t>
            </w:r>
          </w:p>
        </w:tc>
        <w:tc>
          <w:tcPr>
            <w:tcW w:w="2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应用与数据集成平台服务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基础包25个连接：</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提供轻量化消息、数据、API、设备等集成能力，支持云上云下、跨区域集成等功能</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增量包25个连接：</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提供轻量化消息、数据、API、设备等集成能力，支持云上云下、跨区域集成等功能</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25连接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APM应用性能管理</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Cloud APM基础包(10个探针)</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12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租户安全服务</w:t>
            </w:r>
          </w:p>
        </w:tc>
        <w:tc>
          <w:tcPr>
            <w:tcW w:w="2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云防火墙服务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为弹性云服务器提供直接防护，实现细粒度的VM微隔离访问控制。在流量可视化的辅助下，提供基于用户业务属性标签的安全策略配置能力。防护流量峰值 100Mbps</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为弹性云服务器提供直接防护，实现细粒度的VM微隔离访问控制。在流量可视化的辅助下，提供基于用户业务属性标签的安全策略配置能力。防护流量峰值 200Mbps</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云密钥管理服务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提供密钥托管服务，支持密钥的产生和全生命周期管理，帮助用户集中管理密钥，保护密钥的安全，每实例支持5000个密钥</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数据加解密服务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提供虚拟密码机服务，支持数据加解密，支持国密算法，单实例支持200Mbps带宽能力</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安全态势感知服务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收集云内数据，实时监控资源的安全态势，识别潜在的风险，清晰、直观的获取应用安全威胁、感知风险、控制影响，为应用安全保驾护航。可支持数据分析量为 5G/天</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收集云内数据，实时监控资源的安全态势，识别潜在的风险，清晰、直观的获取应用安全威胁、感知风险、控制影响，为应用安全保驾护航。可支持数据分析量为 30G/天</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主机安全服务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提供基线检查、入侵检测、防病毒等功能，实现主机安全防御，提升主机整体安全性。</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容器安全服务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针对服务目录的容器服务提供扫描镜像中的漏洞与配置信息，同时提供容器进程白名单、文件只读保护和容器逃逸检测功能，有效防止容器运行时安全风险事件的发生。（规划中）</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虚机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漏洞扫描服务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对Web、数据库、基线核查、操作系统、应用软件安全风险检查检测的综合漏洞扫描探测系统。</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日志审计服务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查询系统日志系统监控对主机、应用、安全等日志进行收集分析，及时发现各种安全威胁、异常行为事件，并做到事后审计追溯。基础包，支持50个日志源</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50个日志源增量包</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数据库审计服务</w:t>
            </w:r>
          </w:p>
        </w:tc>
        <w:tc>
          <w:tcPr>
            <w:tcW w:w="750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大数据以及数据库的访问流量进行解析操作，还原出操作细节，记录管理员和业务系统的SQL语句，发现越权操作、数据泄露等行为。支持数据违规访问实时告警，防数据库攻击，审计数据分析。支持2数据库实例</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云堡垒机服务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面向租户提供云化堡垒机能力，包括身份认证、权限控制、账户管理、操作审计、自动化运维、数据库运维审计等功能。按照云主机、物理主机作为资产进行计量。支持20资产管理</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面向租户提供云化堡垒机能力，包括身份认证、权限控制、账户管理、操作审计、自动化运维、数据库运维审计等功能。按照云主机、物理主机作为资产进行计量。支持50资产管理</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面向租户提供云化堡垒机能力，包括身份认证、权限控制、账户管理、操作审计、自动化运维、数据库运维审计等功能。按照云主机、物理主机作为资产进行计量。支持100资产管理</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面向租户提供云化堡垒机能力，包括身份认证、权限控制、账户管理、操作审计、自动化运维、数据库运维审计等功能。按照云主机、物理主机作为资产进行计量。支持200资产管理</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面向租户提供云化堡垒机能力，包括身份认证、权限控制、账户管理、操作审计、自动化运维、数据库运维审计等功能。按照云主机、物理主机作为资产进行计量。支持500资产管理</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Web应用防火墙服务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提供网站的SQL注入攻击、跨站脚本攻击等防护能力，并可对CC攻击、网页篡改行为进行防护。单实例保护2个域名，防护带宽25Mpbs，含资源。</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单实例保护2个域名，防护带宽25Mpbs增量包</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云安全网页防篡改服务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保护网站的网页、电子文档、图片等文件不被黑客篡改和破坏，支持1台Web服务器的防护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密码服务</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密钥管理服务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根据密码接入规范和标准管理协议，为政务信息系统提供密钥生成、存储、更新、备份、恢复及归档等密钥全生命周期管理</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加解密服务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为政务信息系统提供应用级数据加解密、杂凑等密码运算服务，实现信息的机密性、完整性、真实性和不可否认性保护</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签名验签服务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基于数字签名、验证签名技术，为政务信息系统提供应用级数字签名、验证签名等服务</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电子签章服务（服务端）</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提供对电子文档进行数字签名及签章，确保签名文档来源的真实性和文档自身的完整性。电子文档签署次数≤10000次</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协同签名服务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针对于无法使用ukey的场景，可以采用协同签名系统提供合规的数字签名，进行身份鉴别。</w:t>
            </w:r>
          </w:p>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1、移动终端并发数（最大允许客户端同时接入）≤200</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2、签名响应时间≤200ms</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数据库透明加密服务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基于数据库（MySQL、PostgreSQL、达梦、金仓等）提供的原生TDE接口能力，对数据库的库表进行加密及安全加固，实现对数据库文件、表空间的加密存储</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时间戳服务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基于公钥密码基础设施应用技术，为政务信息系统提供精准、安全和可信时间认证服务</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12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SSL VPN安全网关</w:t>
            </w:r>
          </w:p>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基于SSL/TLS协议，提供通信数据机密性/保密性和完整性保护功能，构建安全传输通道，原则上只提供运维用户提供安全接入服务</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bl>
    <w:p/>
    <w:tbl>
      <w:tblPr>
        <w:tblStyle w:val="4"/>
        <w:tblW w:w="1416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6"/>
        <w:gridCol w:w="1219"/>
        <w:gridCol w:w="1256"/>
        <w:gridCol w:w="2022"/>
        <w:gridCol w:w="7509"/>
        <w:gridCol w:w="13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21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集中采购软件（含免费试用软件）介质服务</w:t>
            </w: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操作系统</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麒麟操作系统</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提供麒麟操作系统云镜像或安装介质及场地化授权基础技术服务，</w:t>
            </w:r>
            <w:r>
              <w:rPr>
                <w:rFonts w:hint="eastAsia" w:ascii="宋体" w:hAnsi="宋体" w:eastAsia="宋体" w:cs="宋体"/>
                <w:color w:val="auto"/>
                <w:kern w:val="0"/>
                <w:sz w:val="20"/>
                <w:szCs w:val="20"/>
                <w:highlight w:val="none"/>
              </w:rPr>
              <w:t>国产自主知识产权的产品</w:t>
            </w:r>
            <w:r>
              <w:rPr>
                <w:rFonts w:hint="eastAsia" w:ascii="宋体" w:hAnsi="宋体" w:eastAsia="宋体" w:cs="宋体"/>
                <w:color w:val="auto"/>
                <w:kern w:val="0"/>
                <w:sz w:val="20"/>
                <w:szCs w:val="20"/>
                <w:highlight w:val="none"/>
                <w:lang w:eastAsia="zh-CN"/>
              </w:rPr>
              <w:t>，麒麟操作系统具有良好的软硬件兼容性，支持飞腾、鲲鹏等自主CPU及x86平台。</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61</w:t>
            </w:r>
          </w:p>
        </w:tc>
        <w:tc>
          <w:tcPr>
            <w:tcW w:w="121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中间件</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金蝶中间件</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center" w:pos="3706"/>
                <w:tab w:val="left" w:pos="5981"/>
              </w:tabs>
              <w:jc w:val="left"/>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b/>
              <w:t>提供金蝶中间件安装介质及场地化授权基础技术服务，</w:t>
            </w:r>
            <w:r>
              <w:rPr>
                <w:rFonts w:hint="eastAsia" w:ascii="宋体" w:hAnsi="宋体" w:eastAsia="宋体" w:cs="宋体"/>
                <w:color w:val="auto"/>
                <w:kern w:val="0"/>
                <w:sz w:val="20"/>
                <w:szCs w:val="20"/>
                <w:highlight w:val="none"/>
              </w:rPr>
              <w:t>国产自主知识产权的产品</w:t>
            </w:r>
            <w:r>
              <w:rPr>
                <w:rFonts w:hint="eastAsia" w:ascii="宋体" w:hAnsi="宋体" w:eastAsia="宋体" w:cs="宋体"/>
                <w:color w:val="auto"/>
                <w:kern w:val="0"/>
                <w:sz w:val="20"/>
                <w:szCs w:val="20"/>
                <w:highlight w:val="none"/>
                <w:lang w:eastAsia="zh-CN"/>
              </w:rPr>
              <w:t>，</w:t>
            </w:r>
            <w:r>
              <w:rPr>
                <w:rFonts w:hint="eastAsia" w:ascii="宋体" w:hAnsi="宋体" w:eastAsia="宋体" w:cs="宋体"/>
                <w:color w:val="auto"/>
                <w:kern w:val="0"/>
                <w:sz w:val="20"/>
                <w:szCs w:val="20"/>
                <w:highlight w:val="none"/>
                <w:lang w:val="en-US" w:eastAsia="zh-CN"/>
              </w:rPr>
              <w:t>支撑企业级应用稳定、高效、安全运行的应用中间件。</w:t>
            </w:r>
            <w:bookmarkStart w:id="0" w:name="_GoBack"/>
            <w:bookmarkEnd w:id="0"/>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62</w:t>
            </w:r>
          </w:p>
        </w:tc>
        <w:tc>
          <w:tcPr>
            <w:tcW w:w="121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数据库</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达梦数据库</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提供达梦数据库安装介质及及场地化授权基础技术服务，</w:t>
            </w:r>
            <w:r>
              <w:rPr>
                <w:rFonts w:hint="eastAsia" w:ascii="宋体" w:hAnsi="宋体" w:eastAsia="宋体" w:cs="宋体"/>
                <w:color w:val="auto"/>
                <w:kern w:val="0"/>
                <w:sz w:val="20"/>
                <w:szCs w:val="20"/>
                <w:highlight w:val="none"/>
              </w:rPr>
              <w:t>国产自主知识产权的产品</w:t>
            </w:r>
            <w:r>
              <w:rPr>
                <w:rFonts w:hint="eastAsia" w:ascii="宋体" w:hAnsi="宋体" w:eastAsia="宋体" w:cs="宋体"/>
                <w:color w:val="auto"/>
                <w:kern w:val="0"/>
                <w:sz w:val="20"/>
                <w:szCs w:val="20"/>
                <w:highlight w:val="none"/>
                <w:lang w:eastAsia="zh-CN"/>
              </w:rPr>
              <w:t>，</w:t>
            </w:r>
            <w:r>
              <w:rPr>
                <w:rFonts w:hint="eastAsia" w:ascii="宋体" w:hAnsi="宋体" w:eastAsia="宋体" w:cs="宋体"/>
                <w:i w:val="0"/>
                <w:iCs w:val="0"/>
                <w:color w:val="000000"/>
                <w:kern w:val="0"/>
                <w:sz w:val="20"/>
                <w:szCs w:val="20"/>
                <w:u w:val="none"/>
                <w:lang w:val="en-US" w:eastAsia="zh-CN" w:bidi="ar"/>
              </w:rPr>
              <w:t>融合了弹性计算与云计算的优势，对灵活性、易用性、可靠性、高安全性等方面进行了大规模改进，多样化架构充分满足不同场景需求，支持超大规模并发事务处理和事务-分析混合型业务处理，动态分配计算资源，实现更精细化的资源利用、更低成本的投入。</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63</w:t>
            </w:r>
          </w:p>
        </w:tc>
        <w:tc>
          <w:tcPr>
            <w:tcW w:w="1219"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海量数据库（</w:t>
            </w:r>
            <w:r>
              <w:rPr>
                <w:rFonts w:hint="eastAsia" w:ascii="宋体" w:hAnsi="宋体" w:eastAsia="宋体" w:cs="宋体"/>
                <w:color w:val="auto"/>
                <w:kern w:val="0"/>
                <w:sz w:val="20"/>
                <w:szCs w:val="20"/>
                <w:highlight w:val="none"/>
              </w:rPr>
              <w:t>Vastbase G100</w:t>
            </w:r>
            <w:r>
              <w:rPr>
                <w:rFonts w:hint="eastAsia" w:ascii="宋体" w:hAnsi="宋体" w:eastAsia="宋体" w:cs="宋体"/>
                <w:i w:val="0"/>
                <w:iCs w:val="0"/>
                <w:color w:val="000000"/>
                <w:kern w:val="0"/>
                <w:sz w:val="20"/>
                <w:szCs w:val="20"/>
                <w:u w:val="none"/>
                <w:lang w:val="en-US" w:eastAsia="zh-CN" w:bidi="ar"/>
              </w:rPr>
              <w:t>）</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提供海量数据库安装介质及基础技术服务，</w:t>
            </w:r>
            <w:r>
              <w:rPr>
                <w:rFonts w:hint="eastAsia" w:ascii="宋体" w:hAnsi="宋体" w:eastAsia="宋体" w:cs="宋体"/>
                <w:color w:val="auto"/>
                <w:kern w:val="0"/>
                <w:sz w:val="20"/>
                <w:szCs w:val="20"/>
                <w:highlight w:val="none"/>
              </w:rPr>
              <w:t>国产自主知识产权的产品，企业级关系型数据库。适用于交易系统和分析型系统，含Oracle兼容特性、地理空间组件；支持ANSI SQL-2003以上标准，PL/pgSQL、PL/Java等过程语言；支持JDBC/ODBC标准接口；支持HA故障转移集群和主备同步技术</w:t>
            </w:r>
            <w:r>
              <w:rPr>
                <w:rFonts w:hint="eastAsia" w:ascii="宋体" w:hAnsi="宋体" w:eastAsia="宋体" w:cs="宋体"/>
                <w:color w:val="auto"/>
                <w:kern w:val="0"/>
                <w:sz w:val="20"/>
                <w:szCs w:val="20"/>
                <w:highlight w:val="none"/>
                <w:lang w:val="en-US" w:eastAsia="zh-CN"/>
              </w:rPr>
              <w:t>等</w:t>
            </w:r>
            <w:r>
              <w:rPr>
                <w:rFonts w:hint="eastAsia" w:ascii="宋体" w:hAnsi="宋体" w:eastAsia="宋体" w:cs="宋体"/>
                <w:color w:val="auto"/>
                <w:kern w:val="0"/>
                <w:sz w:val="20"/>
                <w:szCs w:val="20"/>
                <w:highlight w:val="none"/>
              </w:rPr>
              <w:t>。</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20" w:hRule="atLeast"/>
        </w:trPr>
        <w:tc>
          <w:tcPr>
            <w:tcW w:w="7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64</w:t>
            </w:r>
          </w:p>
        </w:tc>
        <w:tc>
          <w:tcPr>
            <w:tcW w:w="1219"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256"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崖山数据库</w:t>
            </w:r>
          </w:p>
        </w:tc>
        <w:tc>
          <w:tcPr>
            <w:tcW w:w="75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提供崖山数据库安装介质及基础技术服务，崖山数据库系统YashanDB是深圳计算科学研究院自主研发的新型数据库系统，融入原创理论，支持单机/主备、共享集群、分布式等多种部署方式，覆盖OLTP/HTAP/OLAP等业务场景，同时提供企业级融合数据管理解决方案以及配套技术支持服务。</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r>
    </w:tbl>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zMmNhNTQzMzY0MWE5NGE2MTdmNDJlM2NmMTkxYzgifQ=="/>
  </w:docVars>
  <w:rsids>
    <w:rsidRoot w:val="68324789"/>
    <w:rsid w:val="182255A3"/>
    <w:rsid w:val="212E5DA7"/>
    <w:rsid w:val="21C1265E"/>
    <w:rsid w:val="2CCF0454"/>
    <w:rsid w:val="348379E0"/>
    <w:rsid w:val="45E02FF6"/>
    <w:rsid w:val="4B186F0D"/>
    <w:rsid w:val="593B2274"/>
    <w:rsid w:val="5B746D2F"/>
    <w:rsid w:val="633B5459"/>
    <w:rsid w:val="67376EEA"/>
    <w:rsid w:val="68324789"/>
    <w:rsid w:val="6CA63F32"/>
    <w:rsid w:val="6D370A30"/>
    <w:rsid w:val="78A77AAD"/>
    <w:rsid w:val="78C07EDC"/>
    <w:rsid w:val="7CE35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ind w:left="210"/>
      <w:jc w:val="left"/>
    </w:pPr>
    <w:rPr>
      <w:rFonts w:ascii="Times New Roman" w:hAnsi="Times New Roman" w:eastAsia="宋体" w:cs="Times New Roman"/>
      <w:smallCaps/>
      <w:kern w:val="0"/>
      <w:szCs w:val="20"/>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 w:type="character" w:customStyle="1" w:styleId="7">
    <w:name w:val="font1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2023-03-23T03:44:00Z</dcterms:created>
  <dc:creator>Zxf</dc:creator>
  <cp:lastModifiedBy>daxiong</cp:lastModifiedBy>
  <dcterms:modified xsi:type="dcterms:W3CDTF">2023-07-03T09:49:20Z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5EF145EDADFC4B709D53470D9E6B48BB</vt:lpwstr>
  </property>
</Properties>
</file>