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60" w:lineRule="exact"/>
        <w:jc w:val="center"/>
        <w:outlineLvl w:val="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Hans"/>
        </w:rPr>
        <w:t>深圳市大数据平台套件工具资源申请申请测算报告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（</w:t>
      </w:r>
      <w:r>
        <w:rPr>
          <w:rFonts w:ascii="Times New Roman" w:hAnsi="Times New Roman" w:eastAsia="仿宋_GB2312" w:cs="Times New Roman"/>
          <w:b/>
          <w:bCs/>
          <w:i/>
          <w:iCs/>
          <w:smallCaps/>
          <w:color w:val="7F7F7F" w:themeColor="background1" w:themeShade="80"/>
          <w:kern w:val="0"/>
          <w:sz w:val="32"/>
          <w:szCs w:val="32"/>
        </w:rPr>
        <w:t>参考模板，不涉及新增申请时删除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）</w:t>
      </w:r>
    </w:p>
    <w:p>
      <w:pPr>
        <w:keepNext/>
        <w:keepLines/>
        <w:numPr>
          <w:ilvl w:val="0"/>
          <w:numId w:val="2"/>
        </w:numPr>
        <w:tabs>
          <w:tab w:val="left" w:pos="812"/>
          <w:tab w:val="right" w:leader="dot" w:pos="9345"/>
        </w:tabs>
        <w:spacing w:line="560" w:lineRule="exact"/>
        <w:ind w:firstLine="640" w:firstLineChars="200"/>
        <w:jc w:val="left"/>
        <w:outlineLvl w:val="0"/>
        <w:rPr>
          <w:rFonts w:ascii="Times New Roman" w:hAnsi="Times New Roman" w:eastAsia="黑体" w:cs="Times New Roman"/>
          <w:sz w:val="32"/>
          <w:szCs w:val="32"/>
          <w:lang w:eastAsia="zh-Hans"/>
        </w:rPr>
      </w:pPr>
      <w:bookmarkStart w:id="0" w:name="_Toc30057"/>
      <w:bookmarkStart w:id="1" w:name="_Toc44422687"/>
      <w:bookmarkStart w:id="2" w:name="_Toc20415"/>
      <w:bookmarkStart w:id="3" w:name="_Toc320532217"/>
      <w:r>
        <w:rPr>
          <w:rFonts w:ascii="Times New Roman" w:hAnsi="Times New Roman" w:eastAsia="黑体" w:cs="Times New Roman"/>
          <w:sz w:val="32"/>
          <w:szCs w:val="32"/>
          <w:lang w:eastAsia="zh-Hans"/>
        </w:rPr>
        <w:t>系统概述</w:t>
      </w:r>
      <w:bookmarkEnd w:id="0"/>
      <w:bookmarkEnd w:id="1"/>
      <w:bookmarkEnd w:id="2"/>
      <w:bookmarkEnd w:id="3"/>
      <w:bookmarkStart w:id="4" w:name="_Toc226100293"/>
      <w:bookmarkEnd w:id="4"/>
      <w:bookmarkStart w:id="5" w:name="_Toc226099090"/>
      <w:bookmarkEnd w:id="5"/>
      <w:bookmarkStart w:id="6" w:name="_Toc226100532"/>
      <w:bookmarkEnd w:id="6"/>
      <w:bookmarkStart w:id="7" w:name="_Toc226099096"/>
      <w:bookmarkEnd w:id="7"/>
      <w:bookmarkStart w:id="8" w:name="_Toc226100539"/>
      <w:bookmarkEnd w:id="8"/>
      <w:bookmarkStart w:id="9" w:name="_Toc226099092"/>
      <w:bookmarkEnd w:id="9"/>
      <w:bookmarkStart w:id="10" w:name="_Toc226099089"/>
      <w:bookmarkEnd w:id="10"/>
      <w:bookmarkStart w:id="11" w:name="_Toc226100534"/>
      <w:bookmarkEnd w:id="11"/>
      <w:bookmarkStart w:id="12" w:name="_Toc226100294"/>
      <w:bookmarkEnd w:id="12"/>
      <w:bookmarkStart w:id="13" w:name="_Toc226100298"/>
      <w:bookmarkEnd w:id="13"/>
      <w:bookmarkStart w:id="14" w:name="_Toc226099094"/>
      <w:bookmarkEnd w:id="14"/>
      <w:bookmarkStart w:id="15" w:name="_Toc226100292"/>
      <w:bookmarkEnd w:id="15"/>
      <w:bookmarkStart w:id="16" w:name="_Toc226100540"/>
      <w:bookmarkEnd w:id="16"/>
      <w:bookmarkStart w:id="17" w:name="_Toc226100297"/>
      <w:bookmarkEnd w:id="17"/>
      <w:bookmarkStart w:id="18" w:name="_Toc226100538"/>
      <w:bookmarkEnd w:id="18"/>
      <w:bookmarkStart w:id="19" w:name="_Toc226099093"/>
      <w:bookmarkEnd w:id="19"/>
      <w:bookmarkStart w:id="20" w:name="_Toc226100531"/>
      <w:bookmarkEnd w:id="20"/>
      <w:bookmarkStart w:id="21" w:name="_Toc226099087"/>
      <w:bookmarkEnd w:id="21"/>
      <w:bookmarkStart w:id="22" w:name="_Toc226100290"/>
      <w:bookmarkEnd w:id="22"/>
      <w:bookmarkStart w:id="23" w:name="_Toc226100535"/>
      <w:bookmarkEnd w:id="23"/>
      <w:bookmarkStart w:id="24" w:name="_Toc226100533"/>
      <w:bookmarkEnd w:id="24"/>
      <w:bookmarkStart w:id="25" w:name="_Toc226099095"/>
      <w:bookmarkEnd w:id="25"/>
      <w:bookmarkStart w:id="26" w:name="_Toc226100295"/>
      <w:bookmarkEnd w:id="26"/>
      <w:bookmarkStart w:id="27" w:name="_Toc226100291"/>
      <w:bookmarkEnd w:id="27"/>
      <w:bookmarkStart w:id="28" w:name="_Toc226100536"/>
      <w:bookmarkEnd w:id="28"/>
      <w:bookmarkStart w:id="29" w:name="_Toc226100296"/>
      <w:bookmarkEnd w:id="29"/>
      <w:bookmarkStart w:id="30" w:name="_Toc226100537"/>
      <w:bookmarkEnd w:id="30"/>
      <w:bookmarkStart w:id="31" w:name="_Toc226100289"/>
      <w:bookmarkEnd w:id="31"/>
      <w:bookmarkStart w:id="32" w:name="_Toc226099088"/>
      <w:bookmarkEnd w:id="32"/>
      <w:bookmarkStart w:id="33" w:name="_Toc226099091"/>
      <w:bookmarkEnd w:id="33"/>
    </w:p>
    <w:p>
      <w:pPr>
        <w:widowControl/>
        <w:numPr>
          <w:ilvl w:val="0"/>
          <w:numId w:val="3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i/>
          <w:iCs/>
          <w:sz w:val="32"/>
          <w:szCs w:val="32"/>
          <w:lang w:eastAsia="zh-Hans"/>
        </w:rPr>
      </w:pPr>
      <w:bookmarkStart w:id="34" w:name="_Toc44422688"/>
      <w:bookmarkStart w:id="35" w:name="_Toc14874"/>
      <w:bookmarkStart w:id="36" w:name="_Toc27713"/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系统</w:t>
      </w:r>
      <w:bookmarkEnd w:id="34"/>
      <w:bookmarkEnd w:id="35"/>
      <w:bookmarkEnd w:id="36"/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名称</w:t>
      </w:r>
    </w:p>
    <w:p>
      <w:pPr>
        <w:pStyle w:val="13"/>
        <w:spacing w:line="560" w:lineRule="exact"/>
        <w:ind w:left="0" w:firstLine="640" w:firstLineChars="200"/>
        <w:jc w:val="both"/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</w:pP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（填写经批复的信息系统名称，</w:t>
      </w:r>
      <w:r>
        <w:rPr>
          <w:rFonts w:hint="eastAsia" w:eastAsia="仿宋_GB2312"/>
          <w:i/>
          <w:iCs/>
          <w:color w:val="7F7F7F" w:themeColor="background1" w:themeShade="80"/>
          <w:sz w:val="32"/>
          <w:szCs w:val="32"/>
        </w:rPr>
        <w:t>大数据平台</w:t>
      </w:r>
      <w:r>
        <w:rPr>
          <w:rFonts w:eastAsia="仿宋_GB2312"/>
          <w:i/>
          <w:iCs/>
          <w:color w:val="7F7F7F" w:themeColor="background1" w:themeShade="80"/>
          <w:sz w:val="32"/>
          <w:szCs w:val="32"/>
        </w:rPr>
        <w:t>上</w:t>
      </w: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信息系统新增服务时，系统名称须与首次申请时填写的系统名称完全一致）</w:t>
      </w:r>
    </w:p>
    <w:p>
      <w:pPr>
        <w:widowControl/>
        <w:numPr>
          <w:ilvl w:val="0"/>
          <w:numId w:val="3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系统描述</w:t>
      </w:r>
    </w:p>
    <w:p>
      <w:pPr>
        <w:pStyle w:val="13"/>
        <w:spacing w:line="560" w:lineRule="exact"/>
        <w:ind w:left="0" w:firstLine="640" w:firstLineChars="200"/>
        <w:jc w:val="both"/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</w:pP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（描述系统的开发目的、使用场景）</w:t>
      </w:r>
    </w:p>
    <w:p>
      <w:pPr>
        <w:widowControl/>
        <w:numPr>
          <w:ilvl w:val="0"/>
          <w:numId w:val="3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系统架构图</w:t>
      </w:r>
    </w:p>
    <w:p>
      <w:pPr>
        <w:pStyle w:val="13"/>
        <w:numPr>
          <w:ilvl w:val="255"/>
          <w:numId w:val="0"/>
        </w:numPr>
        <w:spacing w:line="560" w:lineRule="exact"/>
        <w:ind w:firstLine="640" w:firstLineChars="200"/>
        <w:jc w:val="both"/>
        <w:rPr>
          <w:rFonts w:eastAsia="仿宋_GB2312"/>
          <w:color w:val="7F7F7F" w:themeColor="background1" w:themeShade="80"/>
          <w:sz w:val="32"/>
          <w:szCs w:val="32"/>
          <w:lang w:eastAsia="zh-Hans"/>
        </w:rPr>
      </w:pP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（提供部署架构图和网络拓扑图，图中明确标明政务外网区、互联网区和部署节点）</w:t>
      </w:r>
    </w:p>
    <w:p>
      <w:pPr>
        <w:widowControl/>
        <w:numPr>
          <w:ilvl w:val="0"/>
          <w:numId w:val="3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系统用户</w:t>
      </w:r>
    </w:p>
    <w:p>
      <w:pPr>
        <w:pStyle w:val="13"/>
        <w:spacing w:line="560" w:lineRule="exact"/>
        <w:ind w:left="0" w:firstLine="640" w:firstLineChars="200"/>
        <w:jc w:val="both"/>
        <w:rPr>
          <w:color w:val="7F7F7F" w:themeColor="background1" w:themeShade="80"/>
          <w:lang w:eastAsia="zh-Hans"/>
        </w:rPr>
      </w:pPr>
      <w:bookmarkStart w:id="37" w:name="_GoBack"/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（描述系统用户群体，预估最大用户量和最大并发量）</w:t>
      </w:r>
    </w:p>
    <w:bookmarkEnd w:id="37"/>
    <w:p>
      <w:pPr>
        <w:keepNext/>
        <w:keepLines/>
        <w:numPr>
          <w:ilvl w:val="0"/>
          <w:numId w:val="2"/>
        </w:numPr>
        <w:tabs>
          <w:tab w:val="left" w:pos="812"/>
          <w:tab w:val="right" w:leader="dot" w:pos="9345"/>
        </w:tabs>
        <w:spacing w:line="560" w:lineRule="exact"/>
        <w:ind w:firstLine="640" w:firstLineChars="200"/>
        <w:jc w:val="left"/>
        <w:outlineLvl w:val="0"/>
        <w:rPr>
          <w:rFonts w:ascii="Times New Roman" w:hAnsi="Times New Roman" w:eastAsia="黑体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Hans"/>
        </w:rPr>
        <w:t>大数据服务</w:t>
      </w:r>
      <w:r>
        <w:rPr>
          <w:rFonts w:ascii="Times New Roman" w:hAnsi="Times New Roman" w:eastAsia="黑体" w:cs="Times New Roman"/>
          <w:sz w:val="32"/>
          <w:szCs w:val="32"/>
          <w:lang w:eastAsia="zh-Hans"/>
        </w:rPr>
        <w:t>需求说明</w:t>
      </w:r>
    </w:p>
    <w:p>
      <w:pPr>
        <w:widowControl/>
        <w:numPr>
          <w:ilvl w:val="0"/>
          <w:numId w:val="4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登录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服务</w:t>
      </w:r>
    </w:p>
    <w:p>
      <w:pPr>
        <w:widowControl/>
        <w:spacing w:line="560" w:lineRule="exact"/>
        <w:ind w:left="64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（明确</w:t>
      </w:r>
      <w:r>
        <w:rPr>
          <w:rFonts w:hint="eastAsia" w:eastAsia="仿宋_GB2312"/>
          <w:i/>
          <w:iCs/>
          <w:color w:val="7F7F7F" w:themeColor="background1" w:themeShade="80"/>
          <w:sz w:val="32"/>
          <w:szCs w:val="32"/>
          <w:lang w:val="en-US" w:eastAsia="zh-CN"/>
        </w:rPr>
        <w:t>登录</w:t>
      </w:r>
      <w:r>
        <w:rPr>
          <w:rFonts w:hint="eastAsia" w:eastAsia="仿宋_GB2312"/>
          <w:i/>
          <w:iCs/>
          <w:color w:val="7F7F7F" w:themeColor="background1" w:themeShade="80"/>
          <w:sz w:val="32"/>
          <w:szCs w:val="32"/>
          <w:lang w:eastAsia="zh-Hans"/>
        </w:rPr>
        <w:t>服务</w:t>
      </w: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的数量</w:t>
      </w:r>
      <w:r>
        <w:rPr>
          <w:rFonts w:hint="eastAsia" w:eastAsia="仿宋_GB2312"/>
          <w:i/>
          <w:iCs/>
          <w:color w:val="7F7F7F" w:themeColor="background1" w:themeShade="80"/>
          <w:sz w:val="32"/>
          <w:szCs w:val="32"/>
          <w:lang w:eastAsia="zh-Hans"/>
        </w:rPr>
        <w:t>和</w:t>
      </w: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用途）</w:t>
      </w:r>
    </w:p>
    <w:tbl>
      <w:tblPr>
        <w:tblStyle w:val="1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523"/>
        <w:gridCol w:w="1809"/>
        <w:gridCol w:w="1450"/>
        <w:gridCol w:w="831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编号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类型</w:t>
            </w:r>
          </w:p>
        </w:tc>
        <w:tc>
          <w:tcPr>
            <w:tcW w:w="106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配置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用途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数量</w:t>
            </w:r>
          </w:p>
        </w:tc>
        <w:tc>
          <w:tcPr>
            <w:tcW w:w="12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  <w:t>1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106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12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  <w:t>2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106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12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</w:tr>
    </w:tbl>
    <w:p>
      <w:pPr>
        <w:widowControl/>
        <w:numPr>
          <w:ilvl w:val="0"/>
          <w:numId w:val="4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数据库服务</w:t>
      </w:r>
    </w:p>
    <w:p>
      <w:pPr>
        <w:pStyle w:val="13"/>
        <w:spacing w:line="560" w:lineRule="exact"/>
        <w:ind w:left="0" w:firstLine="640" w:firstLineChars="200"/>
        <w:jc w:val="both"/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</w:pPr>
      <w:r>
        <w:rPr>
          <w:rFonts w:hint="eastAsia" w:eastAsia="仿宋_GB2312" w:asciiTheme="minorHAnsi" w:hAnsiTheme="minorHAnsi" w:cstheme="minorBidi"/>
          <w:i/>
          <w:iCs/>
          <w:color w:val="7F7F7F" w:themeColor="background1" w:themeShade="80"/>
          <w:sz w:val="32"/>
          <w:szCs w:val="32"/>
          <w:lang w:eastAsia="zh-Hans"/>
        </w:rPr>
        <w:t>（</w:t>
      </w: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评估未来不超过</w:t>
      </w:r>
      <w:r>
        <w:rPr>
          <w:rFonts w:eastAsia="仿宋_GB2312"/>
          <w:i/>
          <w:iCs/>
          <w:color w:val="7F7F7F" w:themeColor="background1" w:themeShade="80"/>
          <w:sz w:val="32"/>
          <w:szCs w:val="32"/>
        </w:rPr>
        <w:t>六</w:t>
      </w: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个月的存储需求，须有测算过程，测算过程须包含以下内容：</w:t>
      </w:r>
    </w:p>
    <w:p>
      <w:pPr>
        <w:pStyle w:val="13"/>
        <w:numPr>
          <w:ilvl w:val="0"/>
          <w:numId w:val="5"/>
        </w:numPr>
        <w:spacing w:line="560" w:lineRule="exact"/>
        <w:ind w:left="0" w:firstLine="640" w:firstLineChars="200"/>
        <w:jc w:val="both"/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</w:pP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运行环境的存储占用量；</w:t>
      </w:r>
    </w:p>
    <w:p>
      <w:pPr>
        <w:pStyle w:val="13"/>
        <w:numPr>
          <w:ilvl w:val="0"/>
          <w:numId w:val="5"/>
        </w:numPr>
        <w:spacing w:line="560" w:lineRule="exact"/>
        <w:ind w:left="0" w:firstLine="640" w:firstLineChars="200"/>
        <w:jc w:val="both"/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</w:pP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业务部署包的存储占用量；</w:t>
      </w:r>
    </w:p>
    <w:p>
      <w:pPr>
        <w:pStyle w:val="13"/>
        <w:numPr>
          <w:ilvl w:val="0"/>
          <w:numId w:val="5"/>
        </w:numPr>
        <w:spacing w:line="560" w:lineRule="exact"/>
        <w:ind w:left="0" w:firstLine="640" w:firstLineChars="200"/>
        <w:jc w:val="both"/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</w:pP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已有业务数据若是正式数据并需迁移至本次申请的</w:t>
      </w:r>
      <w:r>
        <w:rPr>
          <w:rFonts w:hint="eastAsia" w:eastAsia="仿宋_GB2312"/>
          <w:i/>
          <w:iCs/>
          <w:color w:val="7F7F7F" w:themeColor="background1" w:themeShade="80"/>
          <w:sz w:val="32"/>
          <w:szCs w:val="32"/>
          <w:lang w:eastAsia="zh-Hans"/>
        </w:rPr>
        <w:t>大数据</w:t>
      </w: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资源上，须明确已有业务数据的存储占用量，并提供系统截图予以证明；</w:t>
      </w:r>
    </w:p>
    <w:p>
      <w:pPr>
        <w:pStyle w:val="13"/>
        <w:numPr>
          <w:ilvl w:val="0"/>
          <w:numId w:val="5"/>
        </w:numPr>
        <w:spacing w:line="560" w:lineRule="exact"/>
        <w:ind w:left="0" w:firstLine="640" w:firstLineChars="200"/>
        <w:jc w:val="both"/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</w:pP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未来不超过</w:t>
      </w:r>
      <w:r>
        <w:rPr>
          <w:rFonts w:eastAsia="仿宋_GB2312"/>
          <w:i/>
          <w:iCs/>
          <w:color w:val="7F7F7F" w:themeColor="background1" w:themeShade="80"/>
          <w:sz w:val="32"/>
          <w:szCs w:val="32"/>
        </w:rPr>
        <w:t>六</w:t>
      </w: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个月的业务数据增长量（应要有合理的测算依据，并说明数据的构成）</w:t>
      </w:r>
      <w:r>
        <w:rPr>
          <w:rFonts w:hint="eastAsia" w:eastAsia="仿宋_GB2312" w:asciiTheme="minorHAnsi" w:hAnsiTheme="minorHAnsi" w:cstheme="minorBidi"/>
          <w:i/>
          <w:iCs/>
          <w:color w:val="7F7F7F" w:themeColor="background1" w:themeShade="80"/>
          <w:sz w:val="32"/>
          <w:szCs w:val="32"/>
          <w:lang w:eastAsia="zh-Hans"/>
        </w:rPr>
        <w:t>）</w:t>
      </w:r>
    </w:p>
    <w:tbl>
      <w:tblPr>
        <w:tblStyle w:val="1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523"/>
        <w:gridCol w:w="1809"/>
        <w:gridCol w:w="1450"/>
        <w:gridCol w:w="831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编号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类型</w:t>
            </w:r>
          </w:p>
        </w:tc>
        <w:tc>
          <w:tcPr>
            <w:tcW w:w="106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配置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用途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数量</w:t>
            </w:r>
          </w:p>
        </w:tc>
        <w:tc>
          <w:tcPr>
            <w:tcW w:w="125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  <w:t>1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106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125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  <w:t>2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106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125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</w:tr>
    </w:tbl>
    <w:p>
      <w:pPr>
        <w:widowControl/>
        <w:numPr>
          <w:ilvl w:val="0"/>
          <w:numId w:val="4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大数据开发套件工具</w:t>
      </w:r>
    </w:p>
    <w:p>
      <w:pPr>
        <w:pStyle w:val="13"/>
        <w:spacing w:line="560" w:lineRule="exact"/>
        <w:ind w:left="0" w:firstLine="640" w:firstLineChars="200"/>
        <w:jc w:val="both"/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</w:pPr>
      <w:r>
        <w:rPr>
          <w:rFonts w:hint="eastAsia" w:eastAsia="仿宋_GB2312" w:asciiTheme="minorHAnsi" w:hAnsiTheme="minorHAnsi" w:cstheme="minorBidi"/>
          <w:i/>
          <w:iCs/>
          <w:color w:val="7F7F7F" w:themeColor="background1" w:themeShade="80"/>
          <w:sz w:val="32"/>
          <w:szCs w:val="32"/>
          <w:lang w:eastAsia="zh-Hans"/>
        </w:rPr>
        <w:t>（</w:t>
      </w: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评估未来不超过</w:t>
      </w:r>
      <w:r>
        <w:rPr>
          <w:rFonts w:eastAsia="仿宋_GB2312"/>
          <w:i/>
          <w:iCs/>
          <w:color w:val="7F7F7F" w:themeColor="background1" w:themeShade="80"/>
          <w:sz w:val="32"/>
          <w:szCs w:val="32"/>
        </w:rPr>
        <w:t>六</w:t>
      </w: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个月的</w:t>
      </w:r>
      <w:r>
        <w:rPr>
          <w:rFonts w:hint="eastAsia" w:eastAsia="仿宋_GB2312"/>
          <w:i/>
          <w:iCs/>
          <w:color w:val="7F7F7F" w:themeColor="background1" w:themeShade="80"/>
          <w:sz w:val="32"/>
          <w:szCs w:val="32"/>
          <w:lang w:eastAsia="zh-Hans"/>
        </w:rPr>
        <w:t>大数据开发套件工具</w:t>
      </w:r>
      <w:r>
        <w:rPr>
          <w:rFonts w:eastAsia="仿宋_GB2312"/>
          <w:i/>
          <w:iCs/>
          <w:color w:val="7F7F7F" w:themeColor="background1" w:themeShade="80"/>
          <w:sz w:val="32"/>
          <w:szCs w:val="32"/>
          <w:lang w:eastAsia="zh-Hans"/>
        </w:rPr>
        <w:t>需求，须有测算过程，测算过程须包含以下内容：</w:t>
      </w:r>
    </w:p>
    <w:p>
      <w:pPr>
        <w:pStyle w:val="13"/>
        <w:numPr>
          <w:ilvl w:val="0"/>
          <w:numId w:val="6"/>
        </w:numPr>
        <w:spacing w:line="560" w:lineRule="exact"/>
        <w:jc w:val="both"/>
        <w:rPr>
          <w:rFonts w:eastAsia="仿宋_GB2312" w:asciiTheme="minorHAnsi" w:hAnsiTheme="minorHAnsi" w:cstheme="minorBidi"/>
          <w:i/>
          <w:iCs/>
          <w:color w:val="7F7F7F" w:themeColor="background1" w:themeShade="80"/>
          <w:sz w:val="32"/>
          <w:szCs w:val="32"/>
          <w:lang w:eastAsia="zh-Hans"/>
        </w:rPr>
      </w:pPr>
      <w:r>
        <w:rPr>
          <w:rFonts w:hint="eastAsia" w:eastAsia="仿宋_GB2312" w:asciiTheme="minorHAnsi" w:hAnsiTheme="minorHAnsi" w:cstheme="minorBidi"/>
          <w:i/>
          <w:iCs/>
          <w:color w:val="7F7F7F" w:themeColor="background1" w:themeShade="80"/>
          <w:sz w:val="32"/>
          <w:szCs w:val="32"/>
          <w:lang w:eastAsia="zh-Hans"/>
        </w:rPr>
        <w:t>业务数据量；</w:t>
      </w:r>
    </w:p>
    <w:p>
      <w:pPr>
        <w:pStyle w:val="13"/>
        <w:numPr>
          <w:ilvl w:val="0"/>
          <w:numId w:val="6"/>
        </w:numPr>
        <w:spacing w:line="560" w:lineRule="exact"/>
        <w:jc w:val="both"/>
        <w:rPr>
          <w:rFonts w:eastAsia="仿宋_GB2312"/>
          <w:sz w:val="32"/>
          <w:szCs w:val="32"/>
          <w:lang w:eastAsia="zh-Hans"/>
        </w:rPr>
      </w:pPr>
      <w:r>
        <w:rPr>
          <w:rFonts w:hint="eastAsia" w:eastAsia="仿宋_GB2312" w:asciiTheme="minorHAnsi" w:hAnsiTheme="minorHAnsi" w:cstheme="minorBidi"/>
          <w:i/>
          <w:iCs/>
          <w:color w:val="7F7F7F" w:themeColor="background1" w:themeShade="80"/>
          <w:sz w:val="32"/>
          <w:szCs w:val="32"/>
          <w:lang w:eastAsia="zh-Hans"/>
        </w:rPr>
        <w:t>业务作业数量；</w:t>
      </w:r>
    </w:p>
    <w:p>
      <w:pPr>
        <w:pStyle w:val="13"/>
        <w:numPr>
          <w:ilvl w:val="0"/>
          <w:numId w:val="6"/>
        </w:numPr>
        <w:spacing w:line="560" w:lineRule="exact"/>
        <w:jc w:val="both"/>
        <w:rPr>
          <w:rFonts w:eastAsia="仿宋_GB2312"/>
          <w:sz w:val="32"/>
          <w:szCs w:val="32"/>
          <w:lang w:eastAsia="zh-Hans"/>
        </w:rPr>
      </w:pPr>
      <w:r>
        <w:rPr>
          <w:rFonts w:hint="eastAsia" w:eastAsia="仿宋_GB2312" w:asciiTheme="minorHAnsi" w:hAnsiTheme="minorHAnsi" w:cstheme="minorBidi"/>
          <w:i/>
          <w:iCs/>
          <w:color w:val="7F7F7F" w:themeColor="background1" w:themeShade="80"/>
          <w:sz w:val="32"/>
          <w:szCs w:val="32"/>
          <w:lang w:eastAsia="zh-Hans"/>
        </w:rPr>
        <w:t>使用人员类型及数量）</w:t>
      </w:r>
    </w:p>
    <w:tbl>
      <w:tblPr>
        <w:tblStyle w:val="1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523"/>
        <w:gridCol w:w="1809"/>
        <w:gridCol w:w="1450"/>
        <w:gridCol w:w="831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编号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类型</w:t>
            </w:r>
          </w:p>
        </w:tc>
        <w:tc>
          <w:tcPr>
            <w:tcW w:w="106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配置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用途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数量</w:t>
            </w:r>
          </w:p>
        </w:tc>
        <w:tc>
          <w:tcPr>
            <w:tcW w:w="125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  <w:t>1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106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125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  <w:t>2</w:t>
            </w:r>
          </w:p>
        </w:tc>
        <w:tc>
          <w:tcPr>
            <w:tcW w:w="8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106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  <w:tc>
          <w:tcPr>
            <w:tcW w:w="125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i/>
                <w:iCs/>
                <w:color w:val="A6A6A6" w:themeColor="background1" w:themeShade="A6"/>
                <w:sz w:val="24"/>
                <w:lang w:eastAsia="zh-Hans"/>
              </w:rPr>
            </w:pPr>
          </w:p>
        </w:tc>
      </w:tr>
    </w:tbl>
    <w:p>
      <w:pPr>
        <w:pStyle w:val="13"/>
      </w:pPr>
    </w:p>
    <w:p>
      <w:pPr>
        <w:widowControl/>
        <w:jc w:val="left"/>
        <w:rPr>
          <w:rFonts w:hint="eastAsia" w:ascii="Times New Roman" w:hAnsi="Times New Roman" w:eastAsia="宋体" w:cs="Times New Roman"/>
          <w:smallCaps/>
          <w:kern w:val="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A950AE"/>
    <w:multiLevelType w:val="singleLevel"/>
    <w:tmpl w:val="87A950A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B176BBD"/>
    <w:multiLevelType w:val="multilevel"/>
    <w:tmpl w:val="AB176BBD"/>
    <w:lvl w:ilvl="0" w:tentative="0">
      <w:start w:val="1"/>
      <w:numFmt w:val="chineseCountingThousand"/>
      <w:pStyle w:val="2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 "/>
      <w:lvlJc w:val="left"/>
      <w:pPr>
        <w:ind w:left="567" w:hanging="567"/>
      </w:pPr>
      <w:rPr>
        <w:rFonts w:hint="eastAsia" w:ascii="黑体" w:eastAsia="黑体"/>
        <w:b/>
        <w:i w:val="0"/>
        <w:sz w:val="28"/>
      </w:rPr>
    </w:lvl>
    <w:lvl w:ilvl="2" w:tentative="0">
      <w:start w:val="1"/>
      <w:numFmt w:val="decimal"/>
      <w:pStyle w:val="4"/>
      <w:isLgl/>
      <w:suff w:val="space"/>
      <w:lvlText w:val="%1.%2.%3 "/>
      <w:lvlJc w:val="left"/>
      <w:pPr>
        <w:ind w:left="425" w:hanging="425"/>
      </w:pPr>
      <w:rPr>
        <w:rFonts w:hint="eastAsia"/>
      </w:rPr>
    </w:lvl>
    <w:lvl w:ilvl="3" w:tentative="0">
      <w:start w:val="1"/>
      <w:numFmt w:val="decimal"/>
      <w:pStyle w:val="5"/>
      <w:isLgl/>
      <w:suff w:val="space"/>
      <w:lvlText w:val="%1.%2.%3.%4 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pStyle w:val="6"/>
      <w:isLgl/>
      <w:suff w:val="space"/>
      <w:lvlText w:val="%1.%2.%3.%4.%5 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2A082E10"/>
    <w:multiLevelType w:val="multilevel"/>
    <w:tmpl w:val="2A082E10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12CF8AD"/>
    <w:multiLevelType w:val="singleLevel"/>
    <w:tmpl w:val="612CF8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1399F7B"/>
    <w:multiLevelType w:val="singleLevel"/>
    <w:tmpl w:val="61399F7B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62A810CC"/>
    <w:multiLevelType w:val="singleLevel"/>
    <w:tmpl w:val="62A810C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ZmVhNGE5ZDJmOWNiNjFiNWFmNGFlODg1MWM2ZGMifQ=="/>
  </w:docVars>
  <w:rsids>
    <w:rsidRoot w:val="601F685E"/>
    <w:rsid w:val="001865E5"/>
    <w:rsid w:val="003742F0"/>
    <w:rsid w:val="0043266E"/>
    <w:rsid w:val="004B43C4"/>
    <w:rsid w:val="008A4D99"/>
    <w:rsid w:val="008C4004"/>
    <w:rsid w:val="009E2F6A"/>
    <w:rsid w:val="00A269F7"/>
    <w:rsid w:val="00DA2665"/>
    <w:rsid w:val="00DC6697"/>
    <w:rsid w:val="00F9763C"/>
    <w:rsid w:val="06B6442E"/>
    <w:rsid w:val="0A196FF4"/>
    <w:rsid w:val="143B317B"/>
    <w:rsid w:val="18F44476"/>
    <w:rsid w:val="274E08FB"/>
    <w:rsid w:val="2F6A1401"/>
    <w:rsid w:val="32B101FB"/>
    <w:rsid w:val="3F903090"/>
    <w:rsid w:val="47D13879"/>
    <w:rsid w:val="4B79204F"/>
    <w:rsid w:val="4D371A30"/>
    <w:rsid w:val="569C7BF7"/>
    <w:rsid w:val="601F685E"/>
    <w:rsid w:val="644B46DD"/>
    <w:rsid w:val="719224C3"/>
    <w:rsid w:val="744C45C1"/>
    <w:rsid w:val="753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pageBreakBefore/>
      <w:numPr>
        <w:ilvl w:val="0"/>
        <w:numId w:val="1"/>
      </w:numPr>
      <w:spacing w:before="100" w:beforeLines="100" w:after="100" w:afterLines="100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50" w:beforeLines="50" w:after="50" w:afterLines="5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next w:val="1"/>
    <w:link w:val="17"/>
    <w:semiHidden/>
    <w:unhideWhenUsed/>
    <w:qFormat/>
    <w:uiPriority w:val="0"/>
    <w:pPr>
      <w:keepNext/>
      <w:keepLines/>
      <w:numPr>
        <w:ilvl w:val="3"/>
        <w:numId w:val="1"/>
      </w:numPr>
      <w:spacing w:before="50" w:beforeLines="50" w:after="50" w:afterLines="50"/>
      <w:outlineLvl w:val="3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rFonts w:ascii="Times New Roman" w:hAnsi="Times New Roman" w:eastAsia="宋体"/>
      <w:szCs w:val="22"/>
    </w:rPr>
  </w:style>
  <w:style w:type="paragraph" w:styleId="7">
    <w:name w:val="heading 6"/>
    <w:basedOn w:val="1"/>
    <w:next w:val="1"/>
    <w:link w:val="19"/>
    <w:semiHidden/>
    <w:unhideWhenUsed/>
    <w:qFormat/>
    <w:uiPriority w:val="0"/>
    <w:pPr>
      <w:keepNext/>
      <w:keepLines/>
      <w:numPr>
        <w:ilvl w:val="5"/>
        <w:numId w:val="1"/>
      </w:numPr>
      <w:ind w:left="0" w:firstLine="0"/>
      <w:outlineLvl w:val="5"/>
    </w:pPr>
    <w:rPr>
      <w:rFonts w:ascii="Times New Roman" w:hAnsi="Times New Roman" w:eastAsia="黑体" w:cs="Times New Roman"/>
      <w:bCs/>
      <w:sz w:val="24"/>
      <w:lang w:val="en-GB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qFormat/>
    <w:uiPriority w:val="0"/>
    <w:pPr>
      <w:ind w:left="210"/>
      <w:jc w:val="left"/>
    </w:pPr>
    <w:rPr>
      <w:rFonts w:ascii="Times New Roman" w:hAnsi="Times New Roman" w:eastAsia="宋体" w:cs="Times New Roman"/>
      <w:smallCaps/>
      <w:kern w:val="0"/>
      <w:szCs w:val="2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标题 4 字符"/>
    <w:link w:val="5"/>
    <w:qFormat/>
    <w:uiPriority w:val="0"/>
    <w:rPr>
      <w:rFonts w:ascii="Times New Roman" w:hAnsi="Times New Roman" w:eastAsia="黑体"/>
      <w:bCs/>
      <w:sz w:val="24"/>
      <w:szCs w:val="28"/>
      <w:lang w:val="en-GB"/>
    </w:rPr>
  </w:style>
  <w:style w:type="character" w:customStyle="1" w:styleId="18">
    <w:name w:val="标题 1 字符"/>
    <w:link w:val="2"/>
    <w:qFormat/>
    <w:uiPriority w:val="9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19">
    <w:name w:val="标题 6 字符"/>
    <w:link w:val="7"/>
    <w:qFormat/>
    <w:uiPriority w:val="9"/>
    <w:rPr>
      <w:rFonts w:ascii="Times New Roman" w:hAnsi="Times New Roman" w:eastAsia="黑体" w:cs="Times New Roman"/>
      <w:bCs/>
      <w:sz w:val="24"/>
      <w:szCs w:val="24"/>
      <w:lang w:val="en-GB"/>
    </w:rPr>
  </w:style>
  <w:style w:type="character" w:customStyle="1" w:styleId="20">
    <w:name w:val="页眉 字符"/>
    <w:basedOn w:val="16"/>
    <w:link w:val="12"/>
    <w:qFormat/>
    <w:uiPriority w:val="0"/>
    <w:rPr>
      <w:kern w:val="2"/>
      <w:sz w:val="18"/>
      <w:szCs w:val="18"/>
    </w:rPr>
  </w:style>
  <w:style w:type="character" w:customStyle="1" w:styleId="21">
    <w:name w:val="页脚 字符"/>
    <w:basedOn w:val="16"/>
    <w:link w:val="11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2</Pages>
  <Words>87</Words>
  <Characters>500</Characters>
  <Lines>4</Lines>
  <Paragraphs>1</Paragraphs>
  <TotalTime>30</TotalTime>
  <ScaleCrop>false</ScaleCrop>
  <LinksUpToDate>false</LinksUpToDate>
  <CharactersWithSpaces>586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2022-08-18T10:13:00Z</dcterms:created>
  <dc:creator>Zxf</dc:creator>
  <cp:lastModifiedBy>乱の奇谋</cp:lastModifiedBy>
  <dcterms:modified xsi:type="dcterms:W3CDTF">2023-08-23T04:54:06Z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1829ABF828434C18A1A4E78A2482342E_13</vt:lpwstr>
  </property>
  <property fmtid="{D5CDD505-2E9C-101B-9397-08002B2CF9AE}" pid="4" name="_2015_ms_pID_725343">
    <vt:lpwstr>(2)8FBqnoq8GDKmNe/EVF/HL8WRRzmux1jQLxZWywdX354MMZCowxyWg9ouni0iTpHh+5ln9yE6
7ODUZqoFZVTPoI2J7QcHm5N/iuRlAFfGLiL1hiZRbj3+LGq4DdSC3aycqkD7gTvl40QzW/fA
PnqPgzu54pMFvp0+nSduOmOU1DHsOdB4AcJhPGRF6uV82YRp4CTlJWtiXaL0Cvlb9sds98Hp
lmN7PLo2O+fRrRROp9</vt:lpwstr>
  </property>
  <property fmtid="{D5CDD505-2E9C-101B-9397-08002B2CF9AE}" pid="5" name="_2015_ms_pID_7253431">
    <vt:lpwstr>3rdY38E32JQwj3b7YIQ7oSORTJOOrOTEdv0m3AjxfXeO21o2D5sDOT
JJuDBllJ8zXoxINhKYMflii1B6nm7S9WZeY+3Ah7nToBIJlUl1O9QvRnuUtK3OFyJze1GPKC
/uzBGB5wUGLYL7UiWthJTeyUGe/Zsfd0vB91TmHyE7kzLTmahLpJcp4YHrKcrQ97X/o=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1676347351</vt:lpwstr>
  </property>
  <property fmtid="{D5CDD505-2E9C-101B-9397-08002B2CF9AE}" pid="10" name="5B77E7CEEC58BC6AFAE8886BEB80DBEB">
    <vt:lpwstr>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</vt:lpwstr>
  </property>
</Properties>
</file>