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52"/>
          <w:szCs w:val="52"/>
          <w:lang w:val="en-US" w:eastAsia="zh-CN"/>
        </w:rPr>
      </w:pPr>
    </w:p>
    <w:p>
      <w:pPr>
        <w:jc w:val="center"/>
        <w:rPr>
          <w:rFonts w:hint="eastAsia" w:ascii="黑体" w:hAnsi="黑体" w:eastAsia="黑体" w:cs="黑体"/>
          <w:sz w:val="52"/>
          <w:szCs w:val="52"/>
          <w:lang w:val="en-US" w:eastAsia="zh-CN"/>
        </w:rPr>
      </w:pPr>
    </w:p>
    <w:p>
      <w:pPr>
        <w:pStyle w:val="16"/>
        <w:jc w:val="center"/>
        <w:rPr>
          <w:rFonts w:hint="eastAsia" w:ascii="黑体" w:hAnsi="黑体" w:eastAsia="黑体" w:cs="黑体"/>
          <w:sz w:val="52"/>
          <w:szCs w:val="52"/>
          <w:lang w:val="en-US" w:eastAsia="zh-CN"/>
        </w:rPr>
      </w:pPr>
      <w:bookmarkStart w:id="7" w:name="_GoBack"/>
      <w:bookmarkEnd w:id="7"/>
    </w:p>
    <w:p>
      <w:pPr>
        <w:spacing w:line="240" w:lineRule="auto"/>
        <w:ind w:left="0" w:leftChars="0" w:firstLine="0" w:firstLineChars="0"/>
        <w:jc w:val="center"/>
        <w:rPr>
          <w:rFonts w:hint="eastAsia" w:ascii="黑体" w:hAnsi="黑体" w:eastAsia="黑体" w:cs="黑体"/>
          <w:bCs/>
          <w:sz w:val="52"/>
          <w:szCs w:val="52"/>
          <w:lang w:val="en-US" w:eastAsia="zh-CN"/>
        </w:rPr>
      </w:pPr>
      <w:r>
        <w:rPr>
          <w:rFonts w:hint="eastAsia" w:ascii="黑体" w:hAnsi="黑体" w:eastAsia="黑体" w:cs="黑体"/>
          <w:bCs/>
          <w:sz w:val="52"/>
          <w:szCs w:val="52"/>
          <w:lang w:val="en-US" w:eastAsia="zh-CN"/>
        </w:rPr>
        <w:t>深圳市大数据平台</w:t>
      </w:r>
    </w:p>
    <w:p>
      <w:pPr>
        <w:spacing w:line="240" w:lineRule="auto"/>
        <w:ind w:firstLine="0" w:firstLineChars="0"/>
        <w:jc w:val="center"/>
        <w:rPr>
          <w:rFonts w:hint="default" w:ascii="黑体" w:hAnsi="黑体" w:eastAsia="黑体" w:cs="黑体"/>
          <w:sz w:val="52"/>
          <w:szCs w:val="52"/>
          <w:lang w:val="en-US" w:eastAsia="zh-CN"/>
        </w:rPr>
      </w:pPr>
      <w:r>
        <w:rPr>
          <w:rFonts w:hint="eastAsia" w:ascii="黑体" w:hAnsi="黑体" w:eastAsia="黑体" w:cs="黑体"/>
          <w:sz w:val="52"/>
          <w:szCs w:val="52"/>
          <w:lang w:val="en-US" w:eastAsia="zh-CN"/>
        </w:rPr>
        <w:t>政务数据安全管理办法</w:t>
      </w:r>
    </w:p>
    <w:p>
      <w:pPr>
        <w:jc w:val="center"/>
        <w:rPr>
          <w:rFonts w:hint="eastAsia" w:ascii="黑体" w:hAnsi="黑体" w:eastAsia="黑体" w:cs="黑体"/>
          <w:sz w:val="52"/>
          <w:szCs w:val="52"/>
          <w:lang w:val="en-US" w:eastAsia="zh-CN"/>
        </w:rPr>
      </w:pPr>
    </w:p>
    <w:p>
      <w:pPr>
        <w:jc w:val="center"/>
        <w:rPr>
          <w:rFonts w:hint="eastAsia" w:ascii="黑体" w:hAnsi="黑体" w:eastAsia="黑体" w:cs="黑体"/>
          <w:sz w:val="52"/>
          <w:szCs w:val="52"/>
          <w:lang w:val="en-US" w:eastAsia="zh-CN"/>
        </w:rPr>
      </w:pPr>
    </w:p>
    <w:p>
      <w:pPr>
        <w:jc w:val="center"/>
        <w:rPr>
          <w:rFonts w:hint="eastAsia" w:ascii="黑体" w:hAnsi="黑体" w:eastAsia="黑体" w:cs="黑体"/>
          <w:sz w:val="52"/>
          <w:szCs w:val="52"/>
          <w:lang w:val="en-US" w:eastAsia="zh-CN"/>
        </w:rPr>
      </w:pPr>
    </w:p>
    <w:p>
      <w:pPr>
        <w:jc w:val="center"/>
        <w:rPr>
          <w:rFonts w:hint="eastAsia" w:ascii="黑体" w:hAnsi="黑体" w:eastAsia="黑体" w:cs="黑体"/>
          <w:sz w:val="52"/>
          <w:szCs w:val="52"/>
          <w:lang w:val="en-US" w:eastAsia="zh-CN"/>
        </w:rPr>
      </w:pPr>
    </w:p>
    <w:p>
      <w:pPr>
        <w:pStyle w:val="2"/>
        <w:rPr>
          <w:rFonts w:hint="eastAsia" w:ascii="黑体" w:hAnsi="黑体" w:eastAsia="黑体" w:cs="黑体"/>
          <w:sz w:val="52"/>
          <w:szCs w:val="52"/>
          <w:lang w:val="en-US" w:eastAsia="zh-CN"/>
        </w:rPr>
      </w:pPr>
    </w:p>
    <w:p>
      <w:pPr>
        <w:pStyle w:val="2"/>
        <w:rPr>
          <w:rFonts w:hint="eastAsia" w:ascii="黑体" w:hAnsi="黑体" w:eastAsia="黑体" w:cs="黑体"/>
          <w:sz w:val="52"/>
          <w:szCs w:val="52"/>
          <w:lang w:val="en-US" w:eastAsia="zh-CN"/>
        </w:rPr>
      </w:pPr>
    </w:p>
    <w:p>
      <w:pPr>
        <w:pStyle w:val="2"/>
        <w:rPr>
          <w:rFonts w:hint="eastAsia" w:ascii="黑体" w:hAnsi="黑体" w:eastAsia="黑体" w:cs="黑体"/>
          <w:sz w:val="52"/>
          <w:szCs w:val="52"/>
          <w:lang w:val="en-US" w:eastAsia="zh-CN"/>
        </w:rPr>
      </w:pPr>
    </w:p>
    <w:p>
      <w:pPr>
        <w:spacing w:line="240" w:lineRule="auto"/>
        <w:ind w:firstLine="0" w:firstLineChars="0"/>
        <w:jc w:val="center"/>
        <w:rPr>
          <w:rFonts w:hint="eastAsia" w:ascii="黑体" w:hAnsi="黑体" w:eastAsia="黑体" w:cs="黑体"/>
          <w:bCs/>
          <w:sz w:val="44"/>
          <w:szCs w:val="44"/>
        </w:rPr>
      </w:pPr>
      <w:r>
        <w:rPr>
          <w:rFonts w:hint="eastAsia" w:ascii="黑体" w:hAnsi="黑体" w:eastAsia="黑体" w:cs="黑体"/>
          <w:bCs/>
          <w:sz w:val="44"/>
          <w:szCs w:val="44"/>
          <w:lang w:eastAsia="zh-Hans"/>
        </w:rPr>
        <w:t>二〇二</w:t>
      </w:r>
      <w:r>
        <w:rPr>
          <w:rFonts w:hint="eastAsia" w:ascii="黑体" w:hAnsi="黑体" w:eastAsia="黑体" w:cs="黑体"/>
          <w:bCs/>
          <w:sz w:val="44"/>
          <w:szCs w:val="44"/>
          <w:lang w:val="en-US" w:eastAsia="zh-CN"/>
        </w:rPr>
        <w:t>三</w:t>
      </w:r>
      <w:r>
        <w:rPr>
          <w:rFonts w:hint="eastAsia" w:ascii="黑体" w:hAnsi="黑体" w:eastAsia="黑体" w:cs="黑体"/>
          <w:bCs/>
          <w:sz w:val="44"/>
          <w:szCs w:val="44"/>
        </w:rPr>
        <w:t>年</w:t>
      </w:r>
      <w:r>
        <w:rPr>
          <w:rFonts w:hint="eastAsia" w:ascii="黑体" w:hAnsi="黑体" w:eastAsia="黑体" w:cs="黑体"/>
          <w:bCs/>
          <w:sz w:val="44"/>
          <w:szCs w:val="44"/>
          <w:lang w:val="en-US" w:eastAsia="zh-CN"/>
        </w:rPr>
        <w:t>六</w:t>
      </w:r>
      <w:r>
        <w:rPr>
          <w:rFonts w:hint="eastAsia" w:ascii="黑体" w:hAnsi="黑体" w:eastAsia="黑体" w:cs="黑体"/>
          <w:bCs/>
          <w:sz w:val="44"/>
          <w:szCs w:val="44"/>
        </w:rPr>
        <w:t>月</w:t>
      </w:r>
    </w:p>
    <w:p>
      <w:pPr>
        <w:pStyle w:val="3"/>
        <w:numPr>
          <w:ilvl w:val="0"/>
          <w:numId w:val="2"/>
        </w:numPr>
        <w:spacing w:before="260" w:after="260" w:line="480" w:lineRule="auto"/>
        <w:jc w:val="center"/>
        <w:rPr>
          <w:rFonts w:ascii="黑体" w:hAnsi="黑体"/>
          <w:b/>
          <w:bCs w:val="0"/>
          <w:szCs w:val="32"/>
        </w:rPr>
        <w:sectPr>
          <w:headerReference r:id="rId5" w:type="default"/>
          <w:headerReference r:id="rId6" w:type="even"/>
          <w:footerReference r:id="rId7" w:type="even"/>
          <w:pgSz w:w="11906" w:h="16838"/>
          <w:pgMar w:top="1440" w:right="1080" w:bottom="1440" w:left="1080" w:header="851" w:footer="992" w:gutter="0"/>
          <w:pgNumType w:fmt="decimal" w:start="1"/>
          <w:cols w:space="0" w:num="1"/>
          <w:titlePg/>
          <w:docGrid w:type="lines" w:linePitch="332" w:charSpace="0"/>
        </w:sectPr>
      </w:pPr>
    </w:p>
    <w:p>
      <w:pPr>
        <w:pStyle w:val="3"/>
        <w:bidi w:val="0"/>
        <w:rPr>
          <w:rFonts w:hint="eastAsia"/>
          <w:lang w:val="en-US" w:eastAsia="zh-CN"/>
        </w:rPr>
      </w:pPr>
      <w:r>
        <w:rPr>
          <w:rFonts w:hint="eastAsia"/>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cs="宋体"/>
          <w:b/>
          <w:bCs/>
          <w:sz w:val="24"/>
          <w:szCs w:val="24"/>
          <w:lang w:val="en-US" w:eastAsia="zh-CN"/>
        </w:rPr>
        <w:t xml:space="preserve">第一条 </w:t>
      </w:r>
      <w:r>
        <w:rPr>
          <w:rFonts w:hint="eastAsia" w:ascii="宋体" w:hAnsi="宋体" w:eastAsia="宋体" w:cs="宋体"/>
          <w:b/>
          <w:bCs/>
          <w:sz w:val="24"/>
          <w:szCs w:val="24"/>
        </w:rPr>
        <w:t>【目的】</w:t>
      </w:r>
      <w:r>
        <w:rPr>
          <w:rFonts w:hint="eastAsia" w:ascii="宋体" w:hAnsi="宋体" w:eastAsia="宋体" w:cs="宋体"/>
          <w:sz w:val="24"/>
          <w:szCs w:val="24"/>
        </w:rPr>
        <w:t>为加强深圳市大数据平台（以下简称“大数据平台”）政务数据安全管理，建立健全政务数据安全保障体系，依据《中华人民共和国网络安全法》《中华人民共和国数据安全法》《中华人民共和国个人信息保护法》《深圳经济特区数据条例》《信息安全技术 大数据服务安全能力要求》等相关法律法规规定，结合大数据平台实际，制定本办法。</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第二条 【适用范围】</w:t>
      </w:r>
      <w:r>
        <w:rPr>
          <w:rFonts w:hint="eastAsia" w:ascii="宋体" w:hAnsi="宋体" w:cs="宋体"/>
          <w:b w:val="0"/>
          <w:bCs w:val="0"/>
          <w:sz w:val="24"/>
          <w:szCs w:val="24"/>
          <w:lang w:val="en-US" w:eastAsia="zh-CN"/>
        </w:rPr>
        <w:t>本办法适用于本市行政机关和事业单位使用大数据平台开展政务数据处理活动的数据安全管理工作。涉及国家秘密、商业秘密、个人隐私的，按照国家相关法律、法规、规章的规定执行。</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cs="宋体"/>
          <w:b w:val="0"/>
          <w:bCs w:val="0"/>
          <w:sz w:val="24"/>
          <w:szCs w:val="24"/>
          <w:lang w:val="en-US" w:eastAsia="zh-CN"/>
        </w:rPr>
      </w:pPr>
      <w:r>
        <w:rPr>
          <w:rFonts w:hint="eastAsia" w:ascii="宋体" w:hAnsi="宋体" w:cs="宋体"/>
          <w:b/>
          <w:bCs/>
          <w:sz w:val="24"/>
          <w:szCs w:val="24"/>
          <w:lang w:val="en-US" w:eastAsia="zh-CN"/>
        </w:rPr>
        <w:t>第三条 【管理原则】</w:t>
      </w:r>
      <w:r>
        <w:rPr>
          <w:rFonts w:hint="eastAsia" w:ascii="宋体" w:hAnsi="宋体" w:cs="宋体"/>
          <w:b w:val="0"/>
          <w:bCs w:val="0"/>
          <w:sz w:val="24"/>
          <w:szCs w:val="24"/>
          <w:lang w:val="en-US" w:eastAsia="zh-CN"/>
        </w:rPr>
        <w:t>政务数据安全管理应遵循：</w:t>
      </w:r>
    </w:p>
    <w:p>
      <w:pPr>
        <w:pStyle w:val="36"/>
        <w:keepNext w:val="0"/>
        <w:keepLines w:val="0"/>
        <w:pageBreakBefore w:val="0"/>
        <w:widowControl w:val="0"/>
        <w:numPr>
          <w:ilvl w:val="0"/>
          <w:numId w:val="3"/>
        </w:numPr>
        <w:kinsoku/>
        <w:wordWrap/>
        <w:overflowPunct/>
        <w:topLinePunct w:val="0"/>
        <w:autoSpaceDE/>
        <w:autoSpaceDN/>
        <w:bidi w:val="0"/>
        <w:adjustRightInd/>
        <w:snapToGrid/>
        <w:ind w:firstLine="482" w:firstLineChars="200"/>
        <w:jc w:val="both"/>
        <w:textAlignment w:val="auto"/>
        <w:rPr>
          <w:rFonts w:hint="eastAsia" w:ascii="宋体" w:hAnsi="宋体" w:eastAsia="宋体" w:cs="宋体"/>
          <w:sz w:val="24"/>
          <w:szCs w:val="24"/>
        </w:rPr>
      </w:pPr>
      <w:r>
        <w:rPr>
          <w:rFonts w:hint="eastAsia" w:ascii="宋体" w:hAnsi="宋体" w:eastAsia="宋体" w:cs="宋体"/>
          <w:b/>
          <w:bCs/>
          <w:sz w:val="24"/>
          <w:szCs w:val="24"/>
        </w:rPr>
        <w:t>职责明确。</w:t>
      </w:r>
      <w:r>
        <w:rPr>
          <w:rFonts w:hint="eastAsia" w:ascii="宋体" w:hAnsi="宋体" w:eastAsia="宋体" w:cs="宋体"/>
          <w:sz w:val="24"/>
          <w:szCs w:val="24"/>
        </w:rPr>
        <w:t>根据“谁提供、谁负责，谁流转、谁负责，谁使用、谁负责”的原则，明确各方数据安全保障职责。</w:t>
      </w:r>
    </w:p>
    <w:p>
      <w:pPr>
        <w:pStyle w:val="36"/>
        <w:keepNext w:val="0"/>
        <w:keepLines w:val="0"/>
        <w:pageBreakBefore w:val="0"/>
        <w:widowControl w:val="0"/>
        <w:numPr>
          <w:ilvl w:val="0"/>
          <w:numId w:val="3"/>
        </w:numPr>
        <w:kinsoku/>
        <w:wordWrap/>
        <w:overflowPunct/>
        <w:topLinePunct w:val="0"/>
        <w:autoSpaceDE/>
        <w:autoSpaceDN/>
        <w:bidi w:val="0"/>
        <w:adjustRightInd/>
        <w:snapToGrid/>
        <w:ind w:firstLine="482" w:firstLineChars="200"/>
        <w:jc w:val="both"/>
        <w:textAlignment w:val="auto"/>
        <w:rPr>
          <w:rFonts w:hint="eastAsia" w:ascii="宋体" w:hAnsi="宋体" w:eastAsia="宋体" w:cs="宋体"/>
          <w:sz w:val="24"/>
          <w:szCs w:val="24"/>
        </w:rPr>
      </w:pPr>
      <w:r>
        <w:rPr>
          <w:rFonts w:hint="eastAsia" w:ascii="宋体" w:hAnsi="宋体" w:eastAsia="宋体" w:cs="宋体"/>
          <w:b/>
          <w:bCs/>
          <w:sz w:val="24"/>
          <w:szCs w:val="24"/>
        </w:rPr>
        <w:t>合法合规。</w:t>
      </w:r>
      <w:r>
        <w:rPr>
          <w:rFonts w:hint="eastAsia" w:ascii="宋体" w:hAnsi="宋体" w:eastAsia="宋体" w:cs="宋体"/>
          <w:sz w:val="24"/>
          <w:szCs w:val="24"/>
        </w:rPr>
        <w:t>在法律法规规定的范围内，依照法律法规规定的条件和程序，开展数据汇聚、数据存储、数据使用、数据加工等数据处理活动。</w:t>
      </w:r>
    </w:p>
    <w:p>
      <w:pPr>
        <w:pStyle w:val="36"/>
        <w:keepNext w:val="0"/>
        <w:keepLines w:val="0"/>
        <w:pageBreakBefore w:val="0"/>
        <w:widowControl w:val="0"/>
        <w:numPr>
          <w:ilvl w:val="0"/>
          <w:numId w:val="3"/>
        </w:numPr>
        <w:kinsoku/>
        <w:wordWrap/>
        <w:overflowPunct/>
        <w:topLinePunct w:val="0"/>
        <w:autoSpaceDE/>
        <w:autoSpaceDN/>
        <w:bidi w:val="0"/>
        <w:adjustRightInd/>
        <w:snapToGrid/>
        <w:ind w:firstLine="482" w:firstLineChars="200"/>
        <w:jc w:val="both"/>
        <w:textAlignment w:val="auto"/>
        <w:rPr>
          <w:rFonts w:hint="eastAsia" w:ascii="宋体" w:hAnsi="宋体" w:eastAsia="宋体" w:cs="宋体"/>
          <w:sz w:val="24"/>
          <w:szCs w:val="24"/>
        </w:rPr>
      </w:pPr>
      <w:r>
        <w:rPr>
          <w:rFonts w:hint="eastAsia" w:ascii="宋体" w:hAnsi="宋体" w:eastAsia="宋体" w:cs="宋体"/>
          <w:b/>
          <w:bCs/>
          <w:sz w:val="24"/>
          <w:szCs w:val="24"/>
        </w:rPr>
        <w:t>最小授权。</w:t>
      </w:r>
      <w:r>
        <w:rPr>
          <w:rFonts w:hint="eastAsia" w:ascii="宋体" w:hAnsi="宋体" w:eastAsia="宋体" w:cs="宋体"/>
          <w:sz w:val="24"/>
          <w:szCs w:val="24"/>
        </w:rPr>
        <w:t>在保证业务功能完整实现的前提下，应赋予数据活动中用户角色最小的操作权限，避免用户非法或异常操作所造成的损失。</w:t>
      </w:r>
    </w:p>
    <w:p>
      <w:pPr>
        <w:pStyle w:val="36"/>
        <w:keepNext w:val="0"/>
        <w:keepLines w:val="0"/>
        <w:pageBreakBefore w:val="0"/>
        <w:widowControl w:val="0"/>
        <w:numPr>
          <w:ilvl w:val="0"/>
          <w:numId w:val="3"/>
        </w:numPr>
        <w:kinsoku/>
        <w:wordWrap/>
        <w:overflowPunct/>
        <w:topLinePunct w:val="0"/>
        <w:autoSpaceDE/>
        <w:autoSpaceDN/>
        <w:bidi w:val="0"/>
        <w:adjustRightInd/>
        <w:snapToGrid/>
        <w:ind w:firstLine="482" w:firstLineChars="200"/>
        <w:jc w:val="both"/>
        <w:textAlignment w:val="auto"/>
        <w:rPr>
          <w:rFonts w:hint="eastAsia" w:ascii="宋体" w:hAnsi="宋体" w:eastAsia="宋体" w:cs="宋体"/>
          <w:sz w:val="24"/>
          <w:szCs w:val="24"/>
        </w:rPr>
      </w:pPr>
      <w:r>
        <w:rPr>
          <w:rFonts w:hint="eastAsia" w:ascii="宋体" w:hAnsi="宋体" w:eastAsia="宋体" w:cs="宋体"/>
          <w:b/>
          <w:bCs/>
          <w:sz w:val="24"/>
          <w:szCs w:val="24"/>
        </w:rPr>
        <w:t>安全分级。</w:t>
      </w:r>
      <w:r>
        <w:rPr>
          <w:rFonts w:hint="eastAsia" w:ascii="宋体" w:hAnsi="宋体" w:eastAsia="宋体" w:cs="宋体"/>
          <w:sz w:val="24"/>
          <w:szCs w:val="24"/>
        </w:rPr>
        <w:t>根据政务数据安全分类分级要求对数据进行分类分级管理，对不同级别的数据采取分级管控措施。</w:t>
      </w:r>
    </w:p>
    <w:p>
      <w:pPr>
        <w:pStyle w:val="36"/>
        <w:keepNext w:val="0"/>
        <w:keepLines w:val="0"/>
        <w:pageBreakBefore w:val="0"/>
        <w:widowControl w:val="0"/>
        <w:numPr>
          <w:ilvl w:val="0"/>
          <w:numId w:val="3"/>
        </w:numPr>
        <w:kinsoku/>
        <w:wordWrap/>
        <w:overflowPunct/>
        <w:topLinePunct w:val="0"/>
        <w:autoSpaceDE/>
        <w:autoSpaceDN/>
        <w:bidi w:val="0"/>
        <w:adjustRightInd/>
        <w:snapToGrid/>
        <w:ind w:firstLine="482" w:firstLineChars="200"/>
        <w:jc w:val="both"/>
        <w:textAlignment w:val="auto"/>
        <w:rPr>
          <w:rFonts w:hint="eastAsia" w:ascii="宋体" w:hAnsi="宋体" w:eastAsia="宋体" w:cs="宋体"/>
          <w:sz w:val="24"/>
          <w:szCs w:val="24"/>
        </w:rPr>
      </w:pPr>
      <w:r>
        <w:rPr>
          <w:rFonts w:hint="eastAsia" w:ascii="宋体" w:hAnsi="宋体" w:eastAsia="宋体" w:cs="宋体"/>
          <w:b/>
          <w:bCs/>
          <w:sz w:val="24"/>
          <w:szCs w:val="24"/>
        </w:rPr>
        <w:t>监管可追溯。</w:t>
      </w:r>
      <w:r>
        <w:rPr>
          <w:rFonts w:hint="eastAsia" w:ascii="宋体" w:hAnsi="宋体" w:eastAsia="宋体" w:cs="宋体"/>
          <w:sz w:val="24"/>
          <w:szCs w:val="24"/>
        </w:rPr>
        <w:t>对数据的修改、查询、删除、导出等操作进行监管，记录操作行为并进行监管审查，保障数据安全问题可审查可追溯。</w:t>
      </w:r>
    </w:p>
    <w:p>
      <w:pPr>
        <w:pStyle w:val="3"/>
        <w:bidi w:val="0"/>
        <w:rPr>
          <w:rFonts w:hint="eastAsia" w:ascii="Times New Roman" w:hAnsi="Times New Roman"/>
          <w:lang w:val="en-US" w:eastAsia="zh-CN"/>
        </w:rPr>
      </w:pPr>
      <w:r>
        <w:rPr>
          <w:rFonts w:hint="eastAsia" w:ascii="Times New Roman" w:hAnsi="Times New Roman"/>
          <w:lang w:val="en-US" w:eastAsia="zh-CN"/>
        </w:rPr>
        <w:t>第二章 职责分工</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第四条 【工作体系】</w:t>
      </w:r>
      <w:r>
        <w:rPr>
          <w:rFonts w:hint="eastAsia" w:ascii="宋体" w:hAnsi="宋体" w:cs="宋体"/>
          <w:b w:val="0"/>
          <w:bCs w:val="0"/>
          <w:sz w:val="24"/>
          <w:szCs w:val="24"/>
          <w:lang w:val="en-US" w:eastAsia="zh-CN"/>
        </w:rPr>
        <w:t>政务数据安全管理</w:t>
      </w:r>
      <w:bookmarkStart w:id="0" w:name="_Hlk135752056"/>
      <w:r>
        <w:rPr>
          <w:rFonts w:hint="eastAsia" w:ascii="宋体" w:hAnsi="宋体" w:cs="宋体"/>
          <w:b w:val="0"/>
          <w:bCs w:val="0"/>
          <w:sz w:val="24"/>
          <w:szCs w:val="24"/>
          <w:lang w:val="en-US" w:eastAsia="zh-CN"/>
        </w:rPr>
        <w:t>工作体系</w:t>
      </w:r>
      <w:bookmarkEnd w:id="0"/>
      <w:r>
        <w:rPr>
          <w:rFonts w:hint="eastAsia" w:ascii="宋体" w:hAnsi="宋体" w:cs="宋体"/>
          <w:b w:val="0"/>
          <w:bCs w:val="0"/>
          <w:sz w:val="24"/>
          <w:szCs w:val="24"/>
          <w:lang w:val="en-US" w:eastAsia="zh-CN"/>
        </w:rPr>
        <w:t>包括大数据平台管理部门、大数据平台运营单位、大数据平台运维单位、大数据平台使用部门（以下统称“各部门”）。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cs="宋体"/>
          <w:b w:val="0"/>
          <w:bCs w:val="0"/>
          <w:sz w:val="24"/>
          <w:szCs w:val="24"/>
          <w:lang w:val="en-US" w:eastAsia="zh-CN"/>
        </w:rPr>
      </w:pPr>
      <w:r>
        <w:rPr>
          <w:rFonts w:hint="eastAsia" w:ascii="宋体" w:hAnsi="宋体" w:cs="宋体"/>
          <w:b/>
          <w:bCs/>
          <w:sz w:val="24"/>
          <w:szCs w:val="24"/>
          <w:lang w:val="en-US" w:eastAsia="zh-CN"/>
        </w:rPr>
        <w:t>第五条 【工作职责】</w:t>
      </w:r>
      <w:r>
        <w:rPr>
          <w:rFonts w:hint="eastAsia" w:ascii="宋体" w:hAnsi="宋体" w:cs="宋体"/>
          <w:b w:val="0"/>
          <w:bCs w:val="0"/>
          <w:sz w:val="24"/>
          <w:szCs w:val="24"/>
          <w:lang w:val="en-US" w:eastAsia="zh-CN"/>
        </w:rPr>
        <w:t>大数据平台管理部门负责统筹、协调、指导和监督大数据平台的数据安全管理工作，建立并完善大数据平台相关管理办法、规范和制度。</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大数据平台运营单位负责大数据平台运营及数据安全保障工作，协同调查政务数据安全事件、处理数据安全问题，并监督问题整改。</w:t>
      </w:r>
    </w:p>
    <w:p>
      <w:pPr>
        <w:keepNext w:val="0"/>
        <w:keepLines w:val="0"/>
        <w:pageBreakBefore w:val="0"/>
        <w:widowControl w:val="0"/>
        <w:tabs>
          <w:tab w:val="left" w:pos="0"/>
        </w:tabs>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大数据平台运维单位负责大数据平台运行运维工作和对大数据平台及其使用资源的运行监控和管理。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大数据平台使用部门作为本部门政务数据安全管理的责任主体，负责履行下列职责：</w:t>
      </w:r>
    </w:p>
    <w:p>
      <w:pPr>
        <w:pStyle w:val="36"/>
        <w:keepNext w:val="0"/>
        <w:keepLines w:val="0"/>
        <w:pageBreakBefore w:val="0"/>
        <w:widowControl w:val="0"/>
        <w:numPr>
          <w:ilvl w:val="0"/>
          <w:numId w:val="4"/>
        </w:numPr>
        <w:kinsoku/>
        <w:wordWrap/>
        <w:overflowPunct/>
        <w:topLinePunct w:val="0"/>
        <w:autoSpaceDE/>
        <w:autoSpaceDN/>
        <w:bidi w:val="0"/>
        <w:adjustRightInd/>
        <w:snapToGrid/>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贯彻落实国家、省、市政务数据安全法律、法规、规章和标准，制定本部门政务数据安全管理制度；</w:t>
      </w:r>
    </w:p>
    <w:p>
      <w:pPr>
        <w:pStyle w:val="36"/>
        <w:keepNext w:val="0"/>
        <w:keepLines w:val="0"/>
        <w:pageBreakBefore w:val="0"/>
        <w:widowControl w:val="0"/>
        <w:numPr>
          <w:ilvl w:val="0"/>
          <w:numId w:val="4"/>
        </w:numPr>
        <w:kinsoku/>
        <w:wordWrap/>
        <w:overflowPunct/>
        <w:topLinePunct w:val="0"/>
        <w:autoSpaceDE/>
        <w:autoSpaceDN/>
        <w:bidi w:val="0"/>
        <w:adjustRightInd/>
        <w:snapToGrid/>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明确政务数据安全负责人和管理机构，履行数据安全保护义务；</w:t>
      </w:r>
    </w:p>
    <w:p>
      <w:pPr>
        <w:pStyle w:val="36"/>
        <w:keepNext w:val="0"/>
        <w:keepLines w:val="0"/>
        <w:pageBreakBefore w:val="0"/>
        <w:widowControl w:val="0"/>
        <w:numPr>
          <w:ilvl w:val="0"/>
          <w:numId w:val="4"/>
        </w:numPr>
        <w:kinsoku/>
        <w:wordWrap/>
        <w:overflowPunct/>
        <w:topLinePunct w:val="0"/>
        <w:autoSpaceDE/>
        <w:autoSpaceDN/>
        <w:bidi w:val="0"/>
        <w:adjustRightInd/>
        <w:snapToGrid/>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负责本部门政务数据生命周期安全管理工作，覆盖数据汇聚、使用、共享、销毁等环节；</w:t>
      </w:r>
    </w:p>
    <w:p>
      <w:pPr>
        <w:pStyle w:val="36"/>
        <w:keepNext w:val="0"/>
        <w:keepLines w:val="0"/>
        <w:pageBreakBefore w:val="0"/>
        <w:widowControl w:val="0"/>
        <w:numPr>
          <w:ilvl w:val="0"/>
          <w:numId w:val="4"/>
        </w:numPr>
        <w:kinsoku/>
        <w:wordWrap/>
        <w:overflowPunct/>
        <w:topLinePunct w:val="0"/>
        <w:autoSpaceDE/>
        <w:autoSpaceDN/>
        <w:bidi w:val="0"/>
        <w:adjustRightInd/>
        <w:snapToGrid/>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定期开展政务数据处理活动风险评估，配合有关部门进行政务数据安全检查，发现问题及时整改。</w:t>
      </w:r>
    </w:p>
    <w:p>
      <w:pPr>
        <w:pStyle w:val="3"/>
        <w:bidi w:val="0"/>
        <w:rPr>
          <w:rFonts w:hint="eastAsia" w:ascii="Times New Roman" w:hAnsi="Times New Roman"/>
          <w:lang w:val="en-US" w:eastAsia="zh-CN"/>
        </w:rPr>
      </w:pPr>
      <w:r>
        <w:rPr>
          <w:rFonts w:hint="eastAsia" w:ascii="Times New Roman" w:hAnsi="Times New Roman"/>
          <w:lang w:val="en-US" w:eastAsia="zh-CN"/>
        </w:rPr>
        <w:t>第三章 平台安全管理</w:t>
      </w:r>
    </w:p>
    <w:p>
      <w:pPr>
        <w:pStyle w:val="36"/>
        <w:keepNext w:val="0"/>
        <w:keepLines w:val="0"/>
        <w:pageBreakBefore w:val="0"/>
        <w:widowControl w:val="0"/>
        <w:numPr>
          <w:ilvl w:val="2"/>
          <w:numId w:val="0"/>
        </w:numPr>
        <w:kinsoku/>
        <w:wordWrap/>
        <w:overflowPunct/>
        <w:topLinePunct w:val="0"/>
        <w:autoSpaceDE/>
        <w:autoSpaceDN/>
        <w:bidi w:val="0"/>
        <w:adjustRightInd/>
        <w:snapToGrid/>
        <w:ind w:left="0" w:leftChars="0" w:firstLine="482" w:firstLineChars="200"/>
        <w:jc w:val="both"/>
        <w:textAlignment w:val="auto"/>
        <w:rPr>
          <w:rFonts w:hint="eastAsia" w:ascii="宋体" w:hAnsi="宋体" w:eastAsia="宋体" w:cs="宋体"/>
          <w:sz w:val="24"/>
          <w:szCs w:val="24"/>
        </w:rPr>
      </w:pPr>
      <w:r>
        <w:rPr>
          <w:rFonts w:hint="eastAsia" w:ascii="宋体" w:hAnsi="宋体" w:eastAsia="宋体" w:cs="宋体"/>
          <w:b/>
          <w:bCs/>
          <w:kern w:val="2"/>
          <w:sz w:val="24"/>
          <w:szCs w:val="24"/>
          <w:lang w:val="en-US" w:eastAsia="zh-CN" w:bidi="ar-SA"/>
        </w:rPr>
        <w:t>第</w:t>
      </w:r>
      <w:r>
        <w:rPr>
          <w:rFonts w:hint="eastAsia" w:ascii="宋体" w:hAnsi="宋体" w:cs="宋体"/>
          <w:b/>
          <w:bCs/>
          <w:kern w:val="2"/>
          <w:sz w:val="24"/>
          <w:szCs w:val="24"/>
          <w:lang w:val="en-US" w:eastAsia="zh-CN" w:bidi="ar-SA"/>
        </w:rPr>
        <w:t>六</w:t>
      </w:r>
      <w:r>
        <w:rPr>
          <w:rFonts w:hint="eastAsia" w:ascii="宋体" w:hAnsi="宋体" w:eastAsia="宋体" w:cs="宋体"/>
          <w:b/>
          <w:bCs/>
          <w:kern w:val="2"/>
          <w:sz w:val="24"/>
          <w:szCs w:val="24"/>
          <w:lang w:val="en-US" w:eastAsia="zh-CN" w:bidi="ar-SA"/>
        </w:rPr>
        <w:t>条</w:t>
      </w:r>
      <w:r>
        <w:rPr>
          <w:rFonts w:hint="eastAsia" w:ascii="宋体" w:hAnsi="宋体" w:cs="宋体"/>
          <w:b/>
          <w:bCs/>
          <w:kern w:val="2"/>
          <w:sz w:val="24"/>
          <w:szCs w:val="24"/>
          <w:lang w:val="en-US" w:eastAsia="zh-CN" w:bidi="ar-SA"/>
        </w:rPr>
        <w:t xml:space="preserve"> </w:t>
      </w:r>
      <w:r>
        <w:rPr>
          <w:rFonts w:hint="eastAsia" w:ascii="宋体" w:hAnsi="宋体" w:eastAsia="宋体" w:cs="宋体"/>
          <w:b/>
          <w:bCs/>
          <w:sz w:val="24"/>
          <w:szCs w:val="24"/>
        </w:rPr>
        <w:t>【平台传输安全】</w:t>
      </w:r>
      <w:r>
        <w:rPr>
          <w:rFonts w:hint="eastAsia" w:ascii="宋体" w:hAnsi="宋体" w:eastAsia="宋体" w:cs="宋体"/>
          <w:sz w:val="24"/>
          <w:szCs w:val="24"/>
        </w:rPr>
        <w:t>数据传输应采用校验技术、密码技术、加密通道、身份鉴别等措施保障平台数据传输过程可信、可控，并对传输过程进行记录。</w:t>
      </w:r>
    </w:p>
    <w:p>
      <w:pPr>
        <w:pStyle w:val="36"/>
        <w:keepNext w:val="0"/>
        <w:keepLines w:val="0"/>
        <w:pageBreakBefore w:val="0"/>
        <w:widowControl w:val="0"/>
        <w:numPr>
          <w:ilvl w:val="2"/>
          <w:numId w:val="0"/>
        </w:numPr>
        <w:kinsoku/>
        <w:wordWrap/>
        <w:overflowPunct/>
        <w:topLinePunct w:val="0"/>
        <w:autoSpaceDE/>
        <w:autoSpaceDN/>
        <w:bidi w:val="0"/>
        <w:adjustRightInd/>
        <w:snapToGrid/>
        <w:ind w:left="0" w:leftChars="0" w:firstLine="482" w:firstLineChars="200"/>
        <w:jc w:val="both"/>
        <w:textAlignment w:val="auto"/>
        <w:rPr>
          <w:rFonts w:hint="eastAsia" w:ascii="宋体" w:hAnsi="宋体" w:eastAsia="宋体" w:cs="宋体"/>
          <w:sz w:val="24"/>
          <w:szCs w:val="24"/>
        </w:rPr>
      </w:pPr>
      <w:r>
        <w:rPr>
          <w:rFonts w:hint="eastAsia" w:ascii="宋体" w:hAnsi="宋体" w:eastAsia="宋体" w:cs="宋体"/>
          <w:b/>
          <w:bCs/>
          <w:kern w:val="2"/>
          <w:sz w:val="24"/>
          <w:szCs w:val="24"/>
          <w:lang w:val="en-US" w:eastAsia="zh-CN" w:bidi="ar-SA"/>
        </w:rPr>
        <w:t>第</w:t>
      </w:r>
      <w:r>
        <w:rPr>
          <w:rFonts w:hint="eastAsia" w:ascii="宋体" w:hAnsi="宋体" w:cs="宋体"/>
          <w:b/>
          <w:bCs/>
          <w:kern w:val="2"/>
          <w:sz w:val="24"/>
          <w:szCs w:val="24"/>
          <w:lang w:val="en-US" w:eastAsia="zh-CN" w:bidi="ar-SA"/>
        </w:rPr>
        <w:t>七</w:t>
      </w:r>
      <w:r>
        <w:rPr>
          <w:rFonts w:hint="eastAsia" w:ascii="宋体" w:hAnsi="宋体" w:eastAsia="宋体" w:cs="宋体"/>
          <w:b/>
          <w:bCs/>
          <w:kern w:val="2"/>
          <w:sz w:val="24"/>
          <w:szCs w:val="24"/>
          <w:lang w:val="en-US" w:eastAsia="zh-CN" w:bidi="ar-SA"/>
        </w:rPr>
        <w:t>条</w:t>
      </w:r>
      <w:r>
        <w:rPr>
          <w:rFonts w:hint="eastAsia" w:ascii="宋体" w:hAnsi="宋体" w:cs="宋体"/>
          <w:b/>
          <w:bCs/>
          <w:kern w:val="2"/>
          <w:sz w:val="24"/>
          <w:szCs w:val="24"/>
          <w:lang w:val="en-US" w:eastAsia="zh-CN" w:bidi="ar-SA"/>
        </w:rPr>
        <w:t xml:space="preserve"> </w:t>
      </w:r>
      <w:r>
        <w:rPr>
          <w:rFonts w:hint="eastAsia" w:ascii="宋体" w:hAnsi="宋体" w:eastAsia="宋体" w:cs="宋体"/>
          <w:b/>
          <w:bCs/>
          <w:sz w:val="24"/>
          <w:szCs w:val="24"/>
        </w:rPr>
        <w:t>【平台存储安全】</w:t>
      </w:r>
      <w:bookmarkStart w:id="1" w:name="_Hlk135949386"/>
      <w:r>
        <w:rPr>
          <w:rFonts w:hint="eastAsia" w:ascii="宋体" w:hAnsi="宋体" w:eastAsia="宋体" w:cs="宋体"/>
          <w:b/>
          <w:bCs/>
          <w:sz w:val="24"/>
          <w:szCs w:val="24"/>
        </w:rPr>
        <w:t>大</w:t>
      </w:r>
      <w:r>
        <w:rPr>
          <w:rFonts w:hint="eastAsia" w:ascii="宋体" w:hAnsi="宋体" w:eastAsia="宋体" w:cs="宋体"/>
          <w:sz w:val="24"/>
          <w:szCs w:val="24"/>
        </w:rPr>
        <w:t>数据平台运营单位应采用</w:t>
      </w:r>
      <w:bookmarkEnd w:id="1"/>
      <w:r>
        <w:rPr>
          <w:rFonts w:hint="eastAsia" w:ascii="宋体" w:hAnsi="宋体" w:eastAsia="宋体" w:cs="宋体"/>
          <w:sz w:val="24"/>
          <w:szCs w:val="24"/>
        </w:rPr>
        <w:t xml:space="preserve">数据加密存储工具，对大数据平台数据湖内数据进行整体加密保护。  </w:t>
      </w:r>
    </w:p>
    <w:p>
      <w:pPr>
        <w:pStyle w:val="36"/>
        <w:keepNext w:val="0"/>
        <w:keepLines w:val="0"/>
        <w:pageBreakBefore w:val="0"/>
        <w:widowControl w:val="0"/>
        <w:numPr>
          <w:ilvl w:val="2"/>
          <w:numId w:val="0"/>
        </w:numPr>
        <w:kinsoku/>
        <w:wordWrap/>
        <w:overflowPunct/>
        <w:topLinePunct w:val="0"/>
        <w:autoSpaceDE/>
        <w:autoSpaceDN/>
        <w:bidi w:val="0"/>
        <w:adjustRightInd/>
        <w:snapToGrid/>
        <w:ind w:left="0" w:leftChars="0" w:firstLine="482" w:firstLineChars="200"/>
        <w:jc w:val="both"/>
        <w:textAlignment w:val="auto"/>
        <w:rPr>
          <w:rFonts w:hint="eastAsia" w:ascii="宋体" w:hAnsi="宋体" w:eastAsia="宋体" w:cs="宋体"/>
          <w:sz w:val="24"/>
          <w:szCs w:val="24"/>
        </w:rPr>
      </w:pPr>
      <w:r>
        <w:rPr>
          <w:rFonts w:hint="eastAsia" w:ascii="宋体" w:hAnsi="宋体" w:eastAsia="宋体" w:cs="宋体"/>
          <w:b/>
          <w:bCs/>
          <w:kern w:val="2"/>
          <w:sz w:val="24"/>
          <w:szCs w:val="24"/>
          <w:lang w:val="en-US" w:eastAsia="zh-CN" w:bidi="ar-SA"/>
        </w:rPr>
        <w:t>第</w:t>
      </w:r>
      <w:r>
        <w:rPr>
          <w:rFonts w:hint="eastAsia" w:ascii="宋体" w:hAnsi="宋体" w:cs="宋体"/>
          <w:b/>
          <w:bCs/>
          <w:kern w:val="2"/>
          <w:sz w:val="24"/>
          <w:szCs w:val="24"/>
          <w:lang w:val="en-US" w:eastAsia="zh-CN" w:bidi="ar-SA"/>
        </w:rPr>
        <w:t>八</w:t>
      </w:r>
      <w:r>
        <w:rPr>
          <w:rFonts w:hint="eastAsia" w:ascii="宋体" w:hAnsi="宋体" w:eastAsia="宋体" w:cs="宋体"/>
          <w:b/>
          <w:bCs/>
          <w:kern w:val="2"/>
          <w:sz w:val="24"/>
          <w:szCs w:val="24"/>
          <w:lang w:val="en-US" w:eastAsia="zh-CN" w:bidi="ar-SA"/>
        </w:rPr>
        <w:t>条</w:t>
      </w:r>
      <w:r>
        <w:rPr>
          <w:rFonts w:hint="eastAsia" w:ascii="宋体" w:hAnsi="宋体" w:cs="宋体"/>
          <w:b/>
          <w:bCs/>
          <w:kern w:val="2"/>
          <w:sz w:val="24"/>
          <w:szCs w:val="24"/>
          <w:lang w:val="en-US" w:eastAsia="zh-CN" w:bidi="ar-SA"/>
        </w:rPr>
        <w:t xml:space="preserve"> </w:t>
      </w:r>
      <w:r>
        <w:rPr>
          <w:rFonts w:hint="eastAsia" w:ascii="宋体" w:hAnsi="宋体" w:eastAsia="宋体" w:cs="宋体"/>
          <w:b/>
          <w:bCs/>
          <w:sz w:val="24"/>
          <w:szCs w:val="24"/>
        </w:rPr>
        <w:t>【平台安全审计】</w:t>
      </w:r>
      <w:bookmarkStart w:id="2" w:name="_Hlk135949324"/>
      <w:r>
        <w:rPr>
          <w:rFonts w:hint="eastAsia" w:ascii="宋体" w:hAnsi="宋体" w:eastAsia="宋体" w:cs="宋体"/>
          <w:sz w:val="24"/>
          <w:szCs w:val="24"/>
        </w:rPr>
        <w:t>大数据平台运营单位</w:t>
      </w:r>
      <w:bookmarkEnd w:id="2"/>
      <w:r>
        <w:rPr>
          <w:rFonts w:hint="eastAsia" w:ascii="宋体" w:hAnsi="宋体" w:eastAsia="宋体" w:cs="宋体"/>
          <w:sz w:val="24"/>
          <w:szCs w:val="24"/>
        </w:rPr>
        <w:t>应采取日志监测措施，实现平台数据处理日志统一监测管理，通过日志常态监控和日志定期安全审查等方式保障数据操作过程安全；对审计日志进行备份，审计日志保存期限至少6个月，避免受到非预期的删除、修改或覆盖等。</w:t>
      </w:r>
    </w:p>
    <w:p>
      <w:pPr>
        <w:pStyle w:val="3"/>
        <w:bidi w:val="0"/>
        <w:rPr>
          <w:rFonts w:hint="eastAsia" w:ascii="Times New Roman" w:hAnsi="Times New Roman"/>
          <w:lang w:val="en-US" w:eastAsia="zh-CN"/>
        </w:rPr>
      </w:pPr>
      <w:r>
        <w:rPr>
          <w:rFonts w:hint="eastAsia" w:ascii="Times New Roman" w:hAnsi="Times New Roman"/>
          <w:lang w:val="en-US" w:eastAsia="zh-CN"/>
        </w:rPr>
        <w:t>第四章 数据生命周期安全管理</w:t>
      </w:r>
    </w:p>
    <w:p>
      <w:pPr>
        <w:pStyle w:val="36"/>
        <w:keepNext w:val="0"/>
        <w:keepLines w:val="0"/>
        <w:pageBreakBefore w:val="0"/>
        <w:widowControl w:val="0"/>
        <w:numPr>
          <w:ilvl w:val="2"/>
          <w:numId w:val="0"/>
        </w:numPr>
        <w:kinsoku/>
        <w:wordWrap/>
        <w:overflowPunct/>
        <w:topLinePunct w:val="0"/>
        <w:autoSpaceDE/>
        <w:autoSpaceDN/>
        <w:bidi w:val="0"/>
        <w:adjustRightInd/>
        <w:snapToGrid/>
        <w:ind w:left="0" w:leftChars="0" w:firstLine="482" w:firstLineChars="200"/>
        <w:jc w:val="both"/>
        <w:textAlignment w:val="auto"/>
        <w:rPr>
          <w:rFonts w:hint="eastAsia" w:ascii="宋体" w:hAnsi="宋体" w:eastAsia="宋体" w:cs="宋体"/>
          <w:sz w:val="24"/>
          <w:szCs w:val="24"/>
        </w:rPr>
      </w:pPr>
      <w:r>
        <w:rPr>
          <w:rFonts w:hint="eastAsia" w:ascii="宋体" w:hAnsi="宋体" w:eastAsia="宋体" w:cs="宋体"/>
          <w:b/>
          <w:bCs/>
          <w:kern w:val="2"/>
          <w:sz w:val="24"/>
          <w:szCs w:val="24"/>
          <w:lang w:val="en-US" w:eastAsia="zh-CN" w:bidi="ar-SA"/>
        </w:rPr>
        <w:t>第</w:t>
      </w:r>
      <w:r>
        <w:rPr>
          <w:rFonts w:hint="eastAsia" w:ascii="宋体" w:hAnsi="宋体" w:cs="宋体"/>
          <w:b/>
          <w:bCs/>
          <w:kern w:val="2"/>
          <w:sz w:val="24"/>
          <w:szCs w:val="24"/>
          <w:lang w:val="en-US" w:eastAsia="zh-CN" w:bidi="ar-SA"/>
        </w:rPr>
        <w:t>九</w:t>
      </w:r>
      <w:r>
        <w:rPr>
          <w:rFonts w:hint="eastAsia" w:ascii="宋体" w:hAnsi="宋体" w:eastAsia="宋体" w:cs="宋体"/>
          <w:b/>
          <w:bCs/>
          <w:kern w:val="2"/>
          <w:sz w:val="24"/>
          <w:szCs w:val="24"/>
          <w:lang w:val="en-US" w:eastAsia="zh-CN" w:bidi="ar-SA"/>
        </w:rPr>
        <w:t>条</w:t>
      </w:r>
      <w:r>
        <w:rPr>
          <w:rFonts w:hint="eastAsia" w:ascii="宋体" w:hAnsi="宋体" w:cs="宋体"/>
          <w:b/>
          <w:bCs/>
          <w:kern w:val="2"/>
          <w:sz w:val="24"/>
          <w:szCs w:val="24"/>
          <w:lang w:val="en-US" w:eastAsia="zh-CN" w:bidi="ar-SA"/>
        </w:rPr>
        <w:t xml:space="preserve"> </w:t>
      </w:r>
      <w:r>
        <w:rPr>
          <w:rFonts w:hint="eastAsia" w:ascii="宋体" w:hAnsi="宋体" w:eastAsia="宋体" w:cs="宋体"/>
          <w:b/>
          <w:bCs/>
          <w:sz w:val="24"/>
          <w:szCs w:val="24"/>
        </w:rPr>
        <w:t>【数据汇聚安全】</w:t>
      </w:r>
      <w:r>
        <w:rPr>
          <w:rFonts w:hint="eastAsia" w:ascii="宋体" w:hAnsi="宋体" w:eastAsia="宋体" w:cs="宋体"/>
          <w:sz w:val="24"/>
          <w:szCs w:val="24"/>
        </w:rPr>
        <w:t>通过大数据平台开展政务数据汇聚活动时，应明确汇聚政务数据的目的、依据和用途，确保政务数据汇聚的合法性、正当性和必要性，应当采取必要的安全管控措施，确保环境、设施、人员等安全可控。</w:t>
      </w:r>
    </w:p>
    <w:p>
      <w:pPr>
        <w:pStyle w:val="36"/>
        <w:keepNext w:val="0"/>
        <w:keepLines w:val="0"/>
        <w:pageBreakBefore w:val="0"/>
        <w:widowControl w:val="0"/>
        <w:numPr>
          <w:ilvl w:val="2"/>
          <w:numId w:val="0"/>
        </w:numPr>
        <w:kinsoku/>
        <w:wordWrap/>
        <w:overflowPunct/>
        <w:topLinePunct w:val="0"/>
        <w:autoSpaceDE/>
        <w:autoSpaceDN/>
        <w:bidi w:val="0"/>
        <w:adjustRightInd/>
        <w:snapToGrid/>
        <w:ind w:left="0" w:leftChars="0" w:firstLine="482" w:firstLineChars="200"/>
        <w:jc w:val="both"/>
        <w:textAlignment w:val="auto"/>
        <w:rPr>
          <w:rFonts w:hint="eastAsia" w:ascii="宋体" w:hAnsi="宋体" w:eastAsia="宋体" w:cs="宋体"/>
          <w:sz w:val="24"/>
          <w:szCs w:val="24"/>
        </w:rPr>
      </w:pPr>
      <w:r>
        <w:rPr>
          <w:rFonts w:hint="eastAsia" w:ascii="宋体" w:hAnsi="宋体" w:eastAsia="宋体" w:cs="宋体"/>
          <w:b/>
          <w:bCs/>
          <w:kern w:val="2"/>
          <w:sz w:val="24"/>
          <w:szCs w:val="24"/>
          <w:lang w:val="en-US" w:eastAsia="zh-CN" w:bidi="ar-SA"/>
        </w:rPr>
        <w:t>第</w:t>
      </w:r>
      <w:r>
        <w:rPr>
          <w:rFonts w:hint="eastAsia" w:ascii="宋体" w:hAnsi="宋体" w:cs="宋体"/>
          <w:b/>
          <w:bCs/>
          <w:kern w:val="2"/>
          <w:sz w:val="24"/>
          <w:szCs w:val="24"/>
          <w:lang w:val="en-US" w:eastAsia="zh-CN" w:bidi="ar-SA"/>
        </w:rPr>
        <w:t>十</w:t>
      </w:r>
      <w:r>
        <w:rPr>
          <w:rFonts w:hint="eastAsia" w:ascii="宋体" w:hAnsi="宋体" w:eastAsia="宋体" w:cs="宋体"/>
          <w:b/>
          <w:bCs/>
          <w:kern w:val="2"/>
          <w:sz w:val="24"/>
          <w:szCs w:val="24"/>
          <w:lang w:val="en-US" w:eastAsia="zh-CN" w:bidi="ar-SA"/>
        </w:rPr>
        <w:t>条</w:t>
      </w:r>
      <w:r>
        <w:rPr>
          <w:rFonts w:hint="eastAsia" w:ascii="宋体" w:hAnsi="宋体" w:cs="宋体"/>
          <w:b/>
          <w:bCs/>
          <w:kern w:val="2"/>
          <w:sz w:val="24"/>
          <w:szCs w:val="24"/>
          <w:lang w:val="en-US" w:eastAsia="zh-CN" w:bidi="ar-SA"/>
        </w:rPr>
        <w:t xml:space="preserve"> </w:t>
      </w:r>
      <w:r>
        <w:rPr>
          <w:rFonts w:hint="eastAsia" w:ascii="宋体" w:hAnsi="宋体" w:eastAsia="宋体" w:cs="宋体"/>
          <w:b/>
          <w:bCs/>
          <w:sz w:val="24"/>
          <w:szCs w:val="24"/>
        </w:rPr>
        <w:t>【数据分类分级】</w:t>
      </w:r>
      <w:r>
        <w:rPr>
          <w:rFonts w:hint="eastAsia" w:ascii="宋体" w:hAnsi="宋体" w:eastAsia="宋体" w:cs="宋体"/>
          <w:sz w:val="24"/>
          <w:szCs w:val="24"/>
        </w:rPr>
        <w:t>大数据平台内的政务数据在编目前原则上需先进行分类分级。</w:t>
      </w:r>
      <w:bookmarkStart w:id="3" w:name="_Hlk135927378"/>
      <w:r>
        <w:rPr>
          <w:rFonts w:hint="eastAsia" w:ascii="宋体" w:hAnsi="宋体" w:eastAsia="宋体" w:cs="宋体"/>
          <w:sz w:val="24"/>
          <w:szCs w:val="24"/>
        </w:rPr>
        <w:t>大数据平台使用部门应参照</w:t>
      </w:r>
      <w:bookmarkEnd w:id="3"/>
      <w:r>
        <w:rPr>
          <w:rFonts w:hint="eastAsia" w:ascii="宋体" w:hAnsi="宋体" w:eastAsia="宋体" w:cs="宋体"/>
          <w:sz w:val="24"/>
          <w:szCs w:val="24"/>
        </w:rPr>
        <w:t>政务数据安全分类分级指南，完成本部门政务数据的分类分级工作，并根据数据安全等级、场景数据使用风险等级确定数据的安全管控措施。</w:t>
      </w:r>
    </w:p>
    <w:p>
      <w:pPr>
        <w:pStyle w:val="36"/>
        <w:keepNext w:val="0"/>
        <w:keepLines w:val="0"/>
        <w:pageBreakBefore w:val="0"/>
        <w:widowControl w:val="0"/>
        <w:numPr>
          <w:ilvl w:val="2"/>
          <w:numId w:val="0"/>
        </w:numPr>
        <w:kinsoku/>
        <w:wordWrap/>
        <w:overflowPunct/>
        <w:topLinePunct w:val="0"/>
        <w:autoSpaceDE/>
        <w:autoSpaceDN/>
        <w:bidi w:val="0"/>
        <w:adjustRightInd/>
        <w:snapToGrid/>
        <w:ind w:left="0" w:leftChars="0" w:firstLine="482" w:firstLineChars="200"/>
        <w:jc w:val="both"/>
        <w:textAlignment w:val="auto"/>
        <w:rPr>
          <w:rFonts w:hint="eastAsia" w:ascii="宋体" w:hAnsi="宋体" w:eastAsia="宋体" w:cs="宋体"/>
          <w:sz w:val="24"/>
          <w:szCs w:val="24"/>
        </w:rPr>
      </w:pPr>
      <w:r>
        <w:rPr>
          <w:rFonts w:hint="eastAsia" w:ascii="宋体" w:hAnsi="宋体" w:eastAsia="宋体" w:cs="宋体"/>
          <w:b/>
          <w:bCs/>
          <w:kern w:val="2"/>
          <w:sz w:val="24"/>
          <w:szCs w:val="24"/>
          <w:lang w:val="en-US" w:eastAsia="zh-CN" w:bidi="ar-SA"/>
        </w:rPr>
        <w:t>第</w:t>
      </w:r>
      <w:r>
        <w:rPr>
          <w:rFonts w:hint="eastAsia" w:ascii="宋体" w:hAnsi="宋体" w:cs="宋体"/>
          <w:b/>
          <w:bCs/>
          <w:kern w:val="2"/>
          <w:sz w:val="24"/>
          <w:szCs w:val="24"/>
          <w:lang w:val="en-US" w:eastAsia="zh-CN" w:bidi="ar-SA"/>
        </w:rPr>
        <w:t>十一</w:t>
      </w:r>
      <w:r>
        <w:rPr>
          <w:rFonts w:hint="eastAsia" w:ascii="宋体" w:hAnsi="宋体" w:eastAsia="宋体" w:cs="宋体"/>
          <w:b/>
          <w:bCs/>
          <w:kern w:val="2"/>
          <w:sz w:val="24"/>
          <w:szCs w:val="24"/>
          <w:lang w:val="en-US" w:eastAsia="zh-CN" w:bidi="ar-SA"/>
        </w:rPr>
        <w:t>条</w:t>
      </w:r>
      <w:r>
        <w:rPr>
          <w:rFonts w:hint="eastAsia" w:ascii="宋体" w:hAnsi="宋体" w:cs="宋体"/>
          <w:b/>
          <w:bCs/>
          <w:kern w:val="2"/>
          <w:sz w:val="24"/>
          <w:szCs w:val="24"/>
          <w:lang w:val="en-US" w:eastAsia="zh-CN" w:bidi="ar-SA"/>
        </w:rPr>
        <w:t xml:space="preserve"> </w:t>
      </w:r>
      <w:r>
        <w:rPr>
          <w:rFonts w:hint="eastAsia" w:ascii="宋体" w:hAnsi="宋体" w:eastAsia="宋体" w:cs="宋体"/>
          <w:b/>
          <w:bCs/>
          <w:sz w:val="24"/>
          <w:szCs w:val="24"/>
        </w:rPr>
        <w:t>【数据传输安全】</w:t>
      </w:r>
      <w:bookmarkStart w:id="4" w:name="_Hlk135929169"/>
      <w:r>
        <w:rPr>
          <w:rFonts w:hint="eastAsia" w:ascii="宋体" w:hAnsi="宋体" w:eastAsia="宋体" w:cs="宋体"/>
          <w:sz w:val="24"/>
          <w:szCs w:val="24"/>
        </w:rPr>
        <w:t>大数据平台使用部门应遵守平台传输要求进行政务数据传输</w:t>
      </w:r>
      <w:bookmarkEnd w:id="4"/>
      <w:r>
        <w:rPr>
          <w:rFonts w:hint="eastAsia" w:ascii="宋体" w:hAnsi="宋体" w:eastAsia="宋体" w:cs="宋体"/>
          <w:sz w:val="24"/>
          <w:szCs w:val="24"/>
        </w:rPr>
        <w:t>。</w:t>
      </w:r>
    </w:p>
    <w:p>
      <w:pPr>
        <w:pStyle w:val="36"/>
        <w:keepNext w:val="0"/>
        <w:keepLines w:val="0"/>
        <w:pageBreakBefore w:val="0"/>
        <w:widowControl w:val="0"/>
        <w:numPr>
          <w:ilvl w:val="2"/>
          <w:numId w:val="0"/>
        </w:numPr>
        <w:kinsoku/>
        <w:wordWrap/>
        <w:overflowPunct/>
        <w:topLinePunct w:val="0"/>
        <w:autoSpaceDE/>
        <w:autoSpaceDN/>
        <w:bidi w:val="0"/>
        <w:adjustRightInd/>
        <w:snapToGrid/>
        <w:ind w:left="0" w:leftChars="0" w:firstLine="482" w:firstLineChars="200"/>
        <w:jc w:val="both"/>
        <w:textAlignment w:val="auto"/>
        <w:rPr>
          <w:rFonts w:hint="eastAsia" w:ascii="宋体" w:hAnsi="宋体" w:eastAsia="宋体" w:cs="宋体"/>
          <w:sz w:val="24"/>
          <w:szCs w:val="24"/>
        </w:rPr>
      </w:pPr>
      <w:r>
        <w:rPr>
          <w:rFonts w:hint="eastAsia" w:ascii="宋体" w:hAnsi="宋体" w:eastAsia="宋体" w:cs="宋体"/>
          <w:b/>
          <w:bCs/>
          <w:kern w:val="2"/>
          <w:sz w:val="24"/>
          <w:szCs w:val="24"/>
          <w:lang w:val="en-US" w:eastAsia="zh-CN" w:bidi="ar-SA"/>
        </w:rPr>
        <w:t>第</w:t>
      </w:r>
      <w:r>
        <w:rPr>
          <w:rFonts w:hint="eastAsia" w:ascii="宋体" w:hAnsi="宋体" w:cs="宋体"/>
          <w:b/>
          <w:bCs/>
          <w:kern w:val="2"/>
          <w:sz w:val="24"/>
          <w:szCs w:val="24"/>
          <w:lang w:val="en-US" w:eastAsia="zh-CN" w:bidi="ar-SA"/>
        </w:rPr>
        <w:t>十二</w:t>
      </w:r>
      <w:r>
        <w:rPr>
          <w:rFonts w:hint="eastAsia" w:ascii="宋体" w:hAnsi="宋体" w:eastAsia="宋体" w:cs="宋体"/>
          <w:b/>
          <w:bCs/>
          <w:kern w:val="2"/>
          <w:sz w:val="24"/>
          <w:szCs w:val="24"/>
          <w:lang w:val="en-US" w:eastAsia="zh-CN" w:bidi="ar-SA"/>
        </w:rPr>
        <w:t>条</w:t>
      </w:r>
      <w:r>
        <w:rPr>
          <w:rFonts w:hint="eastAsia" w:ascii="宋体" w:hAnsi="宋体" w:eastAsia="宋体" w:cs="宋体"/>
          <w:b/>
          <w:bCs/>
          <w:sz w:val="24"/>
          <w:szCs w:val="24"/>
        </w:rPr>
        <w:t>【数据存储安全】</w:t>
      </w:r>
      <w:r>
        <w:rPr>
          <w:rFonts w:hint="eastAsia" w:ascii="宋体" w:hAnsi="宋体" w:eastAsia="宋体" w:cs="宋体"/>
          <w:sz w:val="24"/>
          <w:szCs w:val="24"/>
        </w:rPr>
        <w:t>使用大数据平台存储的数据，由大数据平台运营单位统一开展政务数据备份工作，并建立备份及恢复的制度流程和应急措施，确保发生政务数据安全事件时可进行政务数据恢复。</w:t>
      </w:r>
    </w:p>
    <w:p>
      <w:pPr>
        <w:pStyle w:val="36"/>
        <w:keepNext w:val="0"/>
        <w:keepLines w:val="0"/>
        <w:pageBreakBefore w:val="0"/>
        <w:widowControl w:val="0"/>
        <w:numPr>
          <w:ilvl w:val="2"/>
          <w:numId w:val="0"/>
        </w:numPr>
        <w:kinsoku/>
        <w:wordWrap/>
        <w:overflowPunct/>
        <w:topLinePunct w:val="0"/>
        <w:autoSpaceDE/>
        <w:autoSpaceDN/>
        <w:bidi w:val="0"/>
        <w:adjustRightInd/>
        <w:snapToGrid/>
        <w:ind w:left="0" w:leftChars="0" w:firstLine="482" w:firstLineChars="200"/>
        <w:jc w:val="both"/>
        <w:textAlignment w:val="auto"/>
        <w:rPr>
          <w:rFonts w:hint="eastAsia" w:ascii="宋体" w:hAnsi="宋体" w:eastAsia="宋体" w:cs="宋体"/>
          <w:sz w:val="24"/>
          <w:szCs w:val="24"/>
        </w:rPr>
      </w:pPr>
      <w:r>
        <w:rPr>
          <w:rFonts w:hint="eastAsia" w:ascii="宋体" w:hAnsi="宋体" w:eastAsia="宋体" w:cs="宋体"/>
          <w:b/>
          <w:bCs/>
          <w:kern w:val="2"/>
          <w:sz w:val="24"/>
          <w:szCs w:val="24"/>
          <w:lang w:val="en-US" w:eastAsia="zh-CN" w:bidi="ar-SA"/>
        </w:rPr>
        <w:t>第</w:t>
      </w:r>
      <w:r>
        <w:rPr>
          <w:rFonts w:hint="eastAsia" w:ascii="宋体" w:hAnsi="宋体" w:cs="宋体"/>
          <w:b/>
          <w:bCs/>
          <w:kern w:val="2"/>
          <w:sz w:val="24"/>
          <w:szCs w:val="24"/>
          <w:lang w:val="en-US" w:eastAsia="zh-CN" w:bidi="ar-SA"/>
        </w:rPr>
        <w:t>十三</w:t>
      </w:r>
      <w:r>
        <w:rPr>
          <w:rFonts w:hint="eastAsia" w:ascii="宋体" w:hAnsi="宋体" w:eastAsia="宋体" w:cs="宋体"/>
          <w:b/>
          <w:bCs/>
          <w:kern w:val="2"/>
          <w:sz w:val="24"/>
          <w:szCs w:val="24"/>
          <w:lang w:val="en-US" w:eastAsia="zh-CN" w:bidi="ar-SA"/>
        </w:rPr>
        <w:t>条</w:t>
      </w:r>
      <w:r>
        <w:rPr>
          <w:rFonts w:hint="eastAsia" w:ascii="宋体" w:hAnsi="宋体" w:cs="宋体"/>
          <w:b/>
          <w:bCs/>
          <w:kern w:val="2"/>
          <w:sz w:val="24"/>
          <w:szCs w:val="24"/>
          <w:lang w:val="en-US" w:eastAsia="zh-CN" w:bidi="ar-SA"/>
        </w:rPr>
        <w:t xml:space="preserve"> </w:t>
      </w:r>
      <w:r>
        <w:rPr>
          <w:rFonts w:hint="eastAsia" w:ascii="宋体" w:hAnsi="宋体" w:eastAsia="宋体" w:cs="宋体"/>
          <w:b/>
          <w:bCs/>
          <w:sz w:val="24"/>
          <w:szCs w:val="24"/>
        </w:rPr>
        <w:t>【数据处理安全】</w:t>
      </w:r>
      <w:bookmarkStart w:id="5" w:name="_Hlk135927610"/>
      <w:r>
        <w:rPr>
          <w:rFonts w:hint="eastAsia" w:ascii="宋体" w:hAnsi="宋体" w:eastAsia="宋体" w:cs="宋体"/>
          <w:sz w:val="24"/>
          <w:szCs w:val="24"/>
        </w:rPr>
        <w:t>使用大数据平台开展政务数据</w:t>
      </w:r>
      <w:bookmarkEnd w:id="5"/>
      <w:r>
        <w:rPr>
          <w:rFonts w:hint="eastAsia" w:ascii="宋体" w:hAnsi="宋体" w:eastAsia="宋体" w:cs="宋体"/>
          <w:sz w:val="24"/>
          <w:szCs w:val="24"/>
        </w:rPr>
        <w:t>使用与加工活动时，必须遵循国家有关法律法规以及标准规范要求，应采取管控措施确保数据使用与加工合规，过程安全可控、可溯源。不得超出合理范围使用政务数据，不得滥用政务数据侵犯公共利益与个人合法权益。</w:t>
      </w:r>
    </w:p>
    <w:p>
      <w:pPr>
        <w:pStyle w:val="36"/>
        <w:keepNext w:val="0"/>
        <w:keepLines w:val="0"/>
        <w:pageBreakBefore w:val="0"/>
        <w:widowControl w:val="0"/>
        <w:numPr>
          <w:ilvl w:val="2"/>
          <w:numId w:val="0"/>
        </w:numPr>
        <w:kinsoku/>
        <w:wordWrap/>
        <w:overflowPunct/>
        <w:topLinePunct w:val="0"/>
        <w:autoSpaceDE/>
        <w:autoSpaceDN/>
        <w:bidi w:val="0"/>
        <w:adjustRightInd/>
        <w:snapToGrid/>
        <w:ind w:left="0" w:leftChars="0" w:firstLine="482" w:firstLineChars="200"/>
        <w:jc w:val="both"/>
        <w:textAlignment w:val="auto"/>
        <w:rPr>
          <w:rFonts w:hint="eastAsia" w:ascii="宋体" w:hAnsi="宋体" w:eastAsia="宋体" w:cs="宋体"/>
          <w:sz w:val="24"/>
          <w:szCs w:val="24"/>
        </w:rPr>
      </w:pPr>
      <w:r>
        <w:rPr>
          <w:rFonts w:hint="eastAsia" w:ascii="宋体" w:hAnsi="宋体" w:eastAsia="宋体" w:cs="宋体"/>
          <w:b/>
          <w:bCs/>
          <w:kern w:val="2"/>
          <w:sz w:val="24"/>
          <w:szCs w:val="24"/>
          <w:lang w:val="en-US" w:eastAsia="zh-CN" w:bidi="ar-SA"/>
        </w:rPr>
        <w:t>第十</w:t>
      </w:r>
      <w:r>
        <w:rPr>
          <w:rFonts w:hint="eastAsia" w:ascii="宋体" w:hAnsi="宋体" w:cs="宋体"/>
          <w:b/>
          <w:bCs/>
          <w:kern w:val="2"/>
          <w:sz w:val="24"/>
          <w:szCs w:val="24"/>
          <w:lang w:val="en-US" w:eastAsia="zh-CN" w:bidi="ar-SA"/>
        </w:rPr>
        <w:t>四</w:t>
      </w:r>
      <w:r>
        <w:rPr>
          <w:rFonts w:hint="eastAsia" w:ascii="宋体" w:hAnsi="宋体" w:eastAsia="宋体" w:cs="宋体"/>
          <w:b/>
          <w:bCs/>
          <w:kern w:val="2"/>
          <w:sz w:val="24"/>
          <w:szCs w:val="24"/>
          <w:lang w:val="en-US" w:eastAsia="zh-CN" w:bidi="ar-SA"/>
        </w:rPr>
        <w:t>条</w:t>
      </w:r>
      <w:r>
        <w:rPr>
          <w:rFonts w:hint="eastAsia" w:ascii="宋体" w:hAnsi="宋体" w:cs="宋体"/>
          <w:b/>
          <w:bCs/>
          <w:kern w:val="2"/>
          <w:sz w:val="24"/>
          <w:szCs w:val="24"/>
          <w:lang w:val="en-US" w:eastAsia="zh-CN" w:bidi="ar-SA"/>
        </w:rPr>
        <w:t xml:space="preserve"> </w:t>
      </w:r>
      <w:r>
        <w:rPr>
          <w:rFonts w:hint="eastAsia" w:ascii="宋体" w:hAnsi="宋体" w:eastAsia="宋体" w:cs="宋体"/>
          <w:b/>
          <w:bCs/>
          <w:sz w:val="24"/>
          <w:szCs w:val="24"/>
        </w:rPr>
        <w:t>【数据共享安全】</w:t>
      </w:r>
      <w:r>
        <w:rPr>
          <w:rFonts w:hint="eastAsia" w:ascii="宋体" w:hAnsi="宋体" w:eastAsia="宋体" w:cs="宋体"/>
          <w:sz w:val="24"/>
          <w:szCs w:val="24"/>
        </w:rPr>
        <w:t>使用大数据平台开展政务数据共享活动时，应参照政务数据共享安全指引，按要求做好数据共享需求的提出与审核，保障数据共享实施安全。</w:t>
      </w:r>
    </w:p>
    <w:p>
      <w:pPr>
        <w:pStyle w:val="36"/>
        <w:keepNext w:val="0"/>
        <w:keepLines w:val="0"/>
        <w:pageBreakBefore w:val="0"/>
        <w:widowControl w:val="0"/>
        <w:numPr>
          <w:ilvl w:val="2"/>
          <w:numId w:val="0"/>
        </w:numPr>
        <w:kinsoku/>
        <w:wordWrap/>
        <w:overflowPunct/>
        <w:topLinePunct w:val="0"/>
        <w:autoSpaceDE/>
        <w:autoSpaceDN/>
        <w:bidi w:val="0"/>
        <w:adjustRightInd/>
        <w:snapToGrid/>
        <w:ind w:left="0" w:leftChars="0" w:firstLine="482" w:firstLineChars="200"/>
        <w:jc w:val="both"/>
        <w:textAlignment w:val="auto"/>
        <w:rPr>
          <w:rFonts w:ascii="仿宋_GB2312" w:hAnsi="仿宋_GB2312" w:eastAsia="仿宋_GB2312" w:cs="仿宋_GB2312"/>
          <w:b/>
          <w:bCs/>
          <w:sz w:val="32"/>
          <w:szCs w:val="32"/>
        </w:rPr>
      </w:pPr>
      <w:r>
        <w:rPr>
          <w:rFonts w:hint="eastAsia" w:ascii="宋体" w:hAnsi="宋体" w:eastAsia="宋体" w:cs="宋体"/>
          <w:b/>
          <w:bCs/>
          <w:kern w:val="2"/>
          <w:sz w:val="24"/>
          <w:szCs w:val="24"/>
          <w:lang w:val="en-US" w:eastAsia="zh-CN" w:bidi="ar-SA"/>
        </w:rPr>
        <w:t>第十</w:t>
      </w:r>
      <w:r>
        <w:rPr>
          <w:rFonts w:hint="eastAsia" w:ascii="宋体" w:hAnsi="宋体" w:cs="宋体"/>
          <w:b/>
          <w:bCs/>
          <w:kern w:val="2"/>
          <w:sz w:val="24"/>
          <w:szCs w:val="24"/>
          <w:lang w:val="en-US" w:eastAsia="zh-CN" w:bidi="ar-SA"/>
        </w:rPr>
        <w:t>五</w:t>
      </w:r>
      <w:r>
        <w:rPr>
          <w:rFonts w:hint="eastAsia" w:ascii="宋体" w:hAnsi="宋体" w:eastAsia="宋体" w:cs="宋体"/>
          <w:b/>
          <w:bCs/>
          <w:kern w:val="2"/>
          <w:sz w:val="24"/>
          <w:szCs w:val="24"/>
          <w:lang w:val="en-US" w:eastAsia="zh-CN" w:bidi="ar-SA"/>
        </w:rPr>
        <w:t>条</w:t>
      </w:r>
      <w:r>
        <w:rPr>
          <w:rFonts w:hint="eastAsia" w:ascii="宋体" w:hAnsi="宋体" w:cs="宋体"/>
          <w:b/>
          <w:bCs/>
          <w:kern w:val="2"/>
          <w:sz w:val="24"/>
          <w:szCs w:val="24"/>
          <w:lang w:val="en-US" w:eastAsia="zh-CN" w:bidi="ar-SA"/>
        </w:rPr>
        <w:t xml:space="preserve"> </w:t>
      </w:r>
      <w:r>
        <w:rPr>
          <w:rFonts w:hint="eastAsia" w:ascii="宋体" w:hAnsi="宋体" w:eastAsia="宋体" w:cs="宋体"/>
          <w:b/>
          <w:bCs/>
          <w:sz w:val="24"/>
          <w:szCs w:val="24"/>
        </w:rPr>
        <w:t>【数据销毁安全】</w:t>
      </w:r>
      <w:r>
        <w:rPr>
          <w:rFonts w:hint="eastAsia" w:ascii="宋体" w:hAnsi="宋体" w:eastAsia="宋体" w:cs="宋体"/>
          <w:sz w:val="24"/>
          <w:szCs w:val="24"/>
        </w:rPr>
        <w:t>大数据平台使用部门应建立本部门政务数据销毁制度，规范数据销毁的审批和记录流程，明确销毁方式和销毁要求，并妥善保存销毁记录。</w:t>
      </w:r>
    </w:p>
    <w:p>
      <w:pPr>
        <w:pStyle w:val="3"/>
        <w:bidi w:val="0"/>
        <w:rPr>
          <w:rFonts w:hint="eastAsia" w:ascii="Times New Roman" w:hAnsi="Times New Roman"/>
          <w:lang w:val="en-US" w:eastAsia="zh-CN"/>
        </w:rPr>
      </w:pPr>
      <w:r>
        <w:rPr>
          <w:rFonts w:hint="eastAsia" w:ascii="Times New Roman" w:hAnsi="Times New Roman"/>
          <w:lang w:val="en-US" w:eastAsia="zh-CN"/>
        </w:rPr>
        <w:t>第五章 供应链安全管理</w:t>
      </w:r>
    </w:p>
    <w:p>
      <w:pPr>
        <w:pStyle w:val="36"/>
        <w:keepNext w:val="0"/>
        <w:keepLines w:val="0"/>
        <w:pageBreakBefore w:val="0"/>
        <w:widowControl w:val="0"/>
        <w:numPr>
          <w:ilvl w:val="2"/>
          <w:numId w:val="0"/>
        </w:numPr>
        <w:kinsoku/>
        <w:wordWrap/>
        <w:overflowPunct/>
        <w:topLinePunct w:val="0"/>
        <w:autoSpaceDE/>
        <w:autoSpaceDN/>
        <w:bidi w:val="0"/>
        <w:adjustRightInd/>
        <w:snapToGrid/>
        <w:ind w:left="0" w:leftChars="0" w:firstLine="482" w:firstLineChars="200"/>
        <w:jc w:val="both"/>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第十</w:t>
      </w:r>
      <w:r>
        <w:rPr>
          <w:rFonts w:hint="eastAsia" w:ascii="宋体" w:hAnsi="宋体" w:cs="宋体"/>
          <w:b/>
          <w:bCs/>
          <w:sz w:val="24"/>
          <w:szCs w:val="24"/>
          <w:lang w:val="en-US" w:eastAsia="zh-CN"/>
        </w:rPr>
        <w:t>六</w:t>
      </w:r>
      <w:r>
        <w:rPr>
          <w:rFonts w:hint="eastAsia" w:ascii="宋体" w:hAnsi="宋体" w:eastAsia="宋体" w:cs="宋体"/>
          <w:b/>
          <w:bCs/>
          <w:sz w:val="24"/>
          <w:szCs w:val="24"/>
          <w:lang w:val="en-US" w:eastAsia="zh-CN"/>
        </w:rPr>
        <w:t>条</w:t>
      </w:r>
      <w:r>
        <w:rPr>
          <w:rFonts w:hint="eastAsia" w:ascii="宋体" w:hAnsi="宋体" w:cs="宋体"/>
          <w:b/>
          <w:bCs/>
          <w:sz w:val="24"/>
          <w:szCs w:val="24"/>
          <w:lang w:val="en-US" w:eastAsia="zh-CN"/>
        </w:rPr>
        <w:t xml:space="preserve"> </w:t>
      </w:r>
      <w:r>
        <w:rPr>
          <w:rFonts w:hint="eastAsia" w:ascii="宋体" w:hAnsi="宋体" w:eastAsia="宋体" w:cs="宋体"/>
          <w:b/>
          <w:bCs/>
          <w:sz w:val="24"/>
          <w:szCs w:val="24"/>
          <w:lang w:val="en-US" w:eastAsia="zh-CN"/>
        </w:rPr>
        <w:t>【全流程管理】</w:t>
      </w:r>
      <w:r>
        <w:rPr>
          <w:rFonts w:hint="eastAsia" w:ascii="宋体" w:hAnsi="宋体" w:eastAsia="宋体" w:cs="宋体"/>
          <w:sz w:val="24"/>
          <w:szCs w:val="24"/>
        </w:rPr>
        <w:t>各部门应当监督受委托建设、维护政务信息系统的供应商依照法律法规的规定和合同约定履行政务数据安全保护义务，防止供应商发生擅自留存、使用、泄露或者向他人提供政务数据，擅自将数据用于其他用途等违法违规和违反合同约定的行为；在供应商参与政务信息化建设和运维过程中涉及敏感个人信息的，各部门应当监督供应商按照有关法律法规要求采取备份、加密、访问控制等必要措施。</w:t>
      </w:r>
    </w:p>
    <w:p>
      <w:pPr>
        <w:pStyle w:val="36"/>
        <w:keepNext w:val="0"/>
        <w:keepLines w:val="0"/>
        <w:pageBreakBefore w:val="0"/>
        <w:widowControl w:val="0"/>
        <w:numPr>
          <w:ilvl w:val="2"/>
          <w:numId w:val="0"/>
        </w:numPr>
        <w:kinsoku/>
        <w:wordWrap/>
        <w:overflowPunct/>
        <w:topLinePunct w:val="0"/>
        <w:autoSpaceDE/>
        <w:autoSpaceDN/>
        <w:bidi w:val="0"/>
        <w:adjustRightInd/>
        <w:snapToGrid/>
        <w:ind w:left="0" w:leftChars="0" w:firstLine="482"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第十</w:t>
      </w:r>
      <w:r>
        <w:rPr>
          <w:rFonts w:hint="eastAsia" w:ascii="宋体" w:hAnsi="宋体" w:cs="宋体"/>
          <w:b/>
          <w:bCs/>
          <w:sz w:val="24"/>
          <w:szCs w:val="24"/>
          <w:lang w:val="en-US" w:eastAsia="zh-CN"/>
        </w:rPr>
        <w:t>七</w:t>
      </w:r>
      <w:r>
        <w:rPr>
          <w:rFonts w:hint="eastAsia" w:ascii="宋体" w:hAnsi="宋体" w:eastAsia="宋体" w:cs="宋体"/>
          <w:b/>
          <w:bCs/>
          <w:sz w:val="24"/>
          <w:szCs w:val="24"/>
          <w:lang w:val="en-US" w:eastAsia="zh-CN"/>
        </w:rPr>
        <w:t>条</w:t>
      </w:r>
      <w:r>
        <w:rPr>
          <w:rFonts w:hint="eastAsia" w:ascii="宋体" w:hAnsi="宋体" w:cs="宋体"/>
          <w:b/>
          <w:bCs/>
          <w:sz w:val="24"/>
          <w:szCs w:val="24"/>
          <w:lang w:val="en-US" w:eastAsia="zh-CN"/>
        </w:rPr>
        <w:t xml:space="preserve"> </w:t>
      </w:r>
      <w:r>
        <w:rPr>
          <w:rFonts w:hint="eastAsia" w:ascii="宋体" w:hAnsi="宋体" w:eastAsia="宋体" w:cs="宋体"/>
          <w:b/>
          <w:bCs/>
          <w:sz w:val="24"/>
          <w:szCs w:val="24"/>
          <w:lang w:val="en-US" w:eastAsia="zh-CN"/>
        </w:rPr>
        <w:t>【权限管理】</w:t>
      </w:r>
      <w:r>
        <w:rPr>
          <w:rFonts w:hint="eastAsia" w:ascii="宋体" w:hAnsi="宋体" w:eastAsia="宋体" w:cs="宋体"/>
          <w:sz w:val="24"/>
          <w:szCs w:val="24"/>
          <w:lang w:val="en-US" w:eastAsia="zh-CN"/>
        </w:rPr>
        <w:t>各部门应当加强大数据平台的权限管理，建立最小授权的访问控制策略，对数据库、操作系统等的最高管理员权限必须由各部门指定专人负责，不得擅自转交供应商人员管理使用，防范越权访问带来的数据泄露、篡改、删除等风险。</w:t>
      </w:r>
    </w:p>
    <w:p>
      <w:pPr>
        <w:pStyle w:val="3"/>
        <w:bidi w:val="0"/>
        <w:rPr>
          <w:rFonts w:hint="eastAsia" w:ascii="Times New Roman" w:hAnsi="Times New Roman"/>
          <w:lang w:val="en-US" w:eastAsia="zh-CN"/>
        </w:rPr>
      </w:pPr>
      <w:r>
        <w:rPr>
          <w:rFonts w:hint="eastAsia" w:ascii="Times New Roman" w:hAnsi="Times New Roman"/>
          <w:lang w:val="en-US" w:eastAsia="zh-CN"/>
        </w:rPr>
        <w:t>第六章 安全监督审计</w:t>
      </w:r>
    </w:p>
    <w:p>
      <w:pPr>
        <w:pStyle w:val="36"/>
        <w:keepNext w:val="0"/>
        <w:keepLines w:val="0"/>
        <w:pageBreakBefore w:val="0"/>
        <w:widowControl w:val="0"/>
        <w:numPr>
          <w:ilvl w:val="2"/>
          <w:numId w:val="0"/>
        </w:numPr>
        <w:kinsoku/>
        <w:wordWrap/>
        <w:overflowPunct/>
        <w:topLinePunct w:val="0"/>
        <w:autoSpaceDE/>
        <w:autoSpaceDN/>
        <w:bidi w:val="0"/>
        <w:adjustRightInd/>
        <w:snapToGrid/>
        <w:ind w:left="0" w:leftChars="0" w:firstLine="482"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第十</w:t>
      </w:r>
      <w:r>
        <w:rPr>
          <w:rFonts w:hint="eastAsia" w:ascii="宋体" w:hAnsi="宋体" w:cs="宋体"/>
          <w:b/>
          <w:bCs/>
          <w:sz w:val="24"/>
          <w:szCs w:val="24"/>
          <w:lang w:val="en-US" w:eastAsia="zh-CN"/>
        </w:rPr>
        <w:t>八</w:t>
      </w:r>
      <w:r>
        <w:rPr>
          <w:rFonts w:hint="eastAsia" w:ascii="宋体" w:hAnsi="宋体" w:eastAsia="宋体" w:cs="宋体"/>
          <w:b/>
          <w:bCs/>
          <w:sz w:val="24"/>
          <w:szCs w:val="24"/>
          <w:lang w:val="en-US" w:eastAsia="zh-CN"/>
        </w:rPr>
        <w:t>条</w:t>
      </w:r>
      <w:r>
        <w:rPr>
          <w:rFonts w:hint="eastAsia" w:ascii="宋体" w:hAnsi="宋体" w:cs="宋体"/>
          <w:b/>
          <w:bCs/>
          <w:sz w:val="24"/>
          <w:szCs w:val="24"/>
          <w:lang w:val="en-US" w:eastAsia="zh-CN"/>
        </w:rPr>
        <w:t xml:space="preserve"> </w:t>
      </w:r>
      <w:r>
        <w:rPr>
          <w:rFonts w:hint="eastAsia" w:ascii="宋体" w:hAnsi="宋体" w:eastAsia="宋体" w:cs="宋体"/>
          <w:b/>
          <w:bCs/>
          <w:sz w:val="24"/>
          <w:szCs w:val="24"/>
          <w:lang w:val="en-US" w:eastAsia="zh-CN"/>
        </w:rPr>
        <w:t>【数据安全监督检查】</w:t>
      </w:r>
      <w:r>
        <w:rPr>
          <w:rFonts w:hint="eastAsia" w:ascii="宋体" w:hAnsi="宋体" w:eastAsia="宋体" w:cs="宋体"/>
          <w:sz w:val="24"/>
          <w:szCs w:val="24"/>
          <w:lang w:val="en-US" w:eastAsia="zh-CN"/>
        </w:rPr>
        <w:t>各部门应在各自职责范围内监督检查本部门人员的平台操作行为安全和数据处理活动安全，对检查中发现的问题及时整改。</w:t>
      </w:r>
    </w:p>
    <w:p>
      <w:pPr>
        <w:pStyle w:val="36"/>
        <w:keepNext w:val="0"/>
        <w:keepLines w:val="0"/>
        <w:pageBreakBefore w:val="0"/>
        <w:widowControl w:val="0"/>
        <w:numPr>
          <w:ilvl w:val="2"/>
          <w:numId w:val="0"/>
        </w:numPr>
        <w:kinsoku/>
        <w:wordWrap/>
        <w:overflowPunct/>
        <w:topLinePunct w:val="0"/>
        <w:autoSpaceDE/>
        <w:autoSpaceDN/>
        <w:bidi w:val="0"/>
        <w:adjustRightInd/>
        <w:snapToGrid/>
        <w:ind w:left="0" w:leftChars="0" w:firstLine="482"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第十</w:t>
      </w:r>
      <w:r>
        <w:rPr>
          <w:rFonts w:hint="eastAsia" w:ascii="宋体" w:hAnsi="宋体" w:cs="宋体"/>
          <w:b/>
          <w:bCs/>
          <w:sz w:val="24"/>
          <w:szCs w:val="24"/>
          <w:lang w:val="en-US" w:eastAsia="zh-CN"/>
        </w:rPr>
        <w:t>九</w:t>
      </w:r>
      <w:r>
        <w:rPr>
          <w:rFonts w:hint="eastAsia" w:ascii="宋体" w:hAnsi="宋体" w:eastAsia="宋体" w:cs="宋体"/>
          <w:b/>
          <w:bCs/>
          <w:sz w:val="24"/>
          <w:szCs w:val="24"/>
          <w:lang w:val="en-US" w:eastAsia="zh-CN"/>
        </w:rPr>
        <w:t>条　【数据安全审计】</w:t>
      </w:r>
      <w:r>
        <w:rPr>
          <w:rFonts w:hint="eastAsia" w:ascii="宋体" w:hAnsi="宋体" w:eastAsia="宋体" w:cs="宋体"/>
          <w:sz w:val="24"/>
          <w:szCs w:val="24"/>
          <w:lang w:val="en-US" w:eastAsia="zh-CN"/>
        </w:rPr>
        <w:t>各部门应对本部门职责范围内的工作定期开展数据安全审计，对于发现的数据安全问题，应会同大数据平台管理部门及时整改。</w:t>
      </w:r>
    </w:p>
    <w:p>
      <w:pPr>
        <w:pStyle w:val="3"/>
        <w:bidi w:val="0"/>
        <w:rPr>
          <w:rFonts w:hint="eastAsia" w:ascii="Times New Roman" w:hAnsi="Times New Roman"/>
          <w:lang w:val="en-US" w:eastAsia="zh-CN"/>
        </w:rPr>
      </w:pPr>
      <w:r>
        <w:rPr>
          <w:rFonts w:hint="eastAsia" w:ascii="Times New Roman" w:hAnsi="Times New Roman"/>
          <w:lang w:val="en-US" w:eastAsia="zh-CN"/>
        </w:rPr>
        <w:t>第七章 风险与应急处置</w:t>
      </w:r>
    </w:p>
    <w:p>
      <w:pPr>
        <w:pStyle w:val="36"/>
        <w:keepNext w:val="0"/>
        <w:keepLines w:val="0"/>
        <w:pageBreakBefore w:val="0"/>
        <w:widowControl w:val="0"/>
        <w:numPr>
          <w:ilvl w:val="2"/>
          <w:numId w:val="0"/>
        </w:numPr>
        <w:kinsoku/>
        <w:wordWrap/>
        <w:overflowPunct/>
        <w:topLinePunct w:val="0"/>
        <w:autoSpaceDE/>
        <w:autoSpaceDN/>
        <w:bidi w:val="0"/>
        <w:adjustRightInd/>
        <w:snapToGrid/>
        <w:ind w:left="0" w:leftChars="0" w:firstLine="482"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第</w:t>
      </w:r>
      <w:r>
        <w:rPr>
          <w:rFonts w:hint="eastAsia" w:ascii="宋体" w:hAnsi="宋体" w:cs="宋体"/>
          <w:b/>
          <w:bCs/>
          <w:sz w:val="24"/>
          <w:szCs w:val="24"/>
          <w:lang w:val="en-US" w:eastAsia="zh-CN"/>
        </w:rPr>
        <w:t>二十</w:t>
      </w:r>
      <w:r>
        <w:rPr>
          <w:rFonts w:hint="eastAsia" w:ascii="宋体" w:hAnsi="宋体" w:eastAsia="宋体" w:cs="宋体"/>
          <w:b/>
          <w:bCs/>
          <w:sz w:val="24"/>
          <w:szCs w:val="24"/>
          <w:lang w:val="en-US" w:eastAsia="zh-CN"/>
        </w:rPr>
        <w:t>条</w:t>
      </w:r>
      <w:r>
        <w:rPr>
          <w:rFonts w:hint="eastAsia" w:ascii="宋体" w:hAnsi="宋体" w:cs="宋体"/>
          <w:b/>
          <w:bCs/>
          <w:sz w:val="24"/>
          <w:szCs w:val="24"/>
          <w:lang w:val="en-US" w:eastAsia="zh-CN"/>
        </w:rPr>
        <w:t xml:space="preserve"> </w:t>
      </w:r>
      <w:r>
        <w:rPr>
          <w:rFonts w:hint="eastAsia" w:ascii="宋体" w:hAnsi="宋体" w:eastAsia="宋体" w:cs="宋体"/>
          <w:b/>
          <w:bCs/>
          <w:sz w:val="24"/>
          <w:szCs w:val="24"/>
          <w:lang w:val="en-US" w:eastAsia="zh-CN"/>
        </w:rPr>
        <w:t>【数据安全风险评估】</w:t>
      </w:r>
      <w:r>
        <w:rPr>
          <w:rFonts w:hint="eastAsia" w:ascii="宋体" w:hAnsi="宋体" w:eastAsia="宋体" w:cs="宋体"/>
          <w:sz w:val="24"/>
          <w:szCs w:val="24"/>
          <w:lang w:val="en-US" w:eastAsia="zh-CN"/>
        </w:rPr>
        <w:t>各部门应定期开展数据安全风险评估，确保数据安全工作机制有效，对于发现的安全隐患及时整改。</w:t>
      </w:r>
    </w:p>
    <w:p>
      <w:pPr>
        <w:pStyle w:val="36"/>
        <w:keepNext w:val="0"/>
        <w:keepLines w:val="0"/>
        <w:pageBreakBefore w:val="0"/>
        <w:widowControl w:val="0"/>
        <w:numPr>
          <w:ilvl w:val="2"/>
          <w:numId w:val="0"/>
        </w:numPr>
        <w:kinsoku/>
        <w:wordWrap/>
        <w:overflowPunct/>
        <w:topLinePunct w:val="0"/>
        <w:autoSpaceDE/>
        <w:autoSpaceDN/>
        <w:bidi w:val="0"/>
        <w:adjustRightInd/>
        <w:snapToGrid/>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各部门可采取自评估、第三方评估等方式，对本部门管理的重要数据和敏感数据安全状态以及数据处理活动情况进行数据安全风险评估，完善数据安全保障措施，确保数据安全。</w:t>
      </w:r>
    </w:p>
    <w:p>
      <w:pPr>
        <w:pStyle w:val="36"/>
        <w:keepNext w:val="0"/>
        <w:keepLines w:val="0"/>
        <w:pageBreakBefore w:val="0"/>
        <w:widowControl w:val="0"/>
        <w:numPr>
          <w:ilvl w:val="2"/>
          <w:numId w:val="0"/>
        </w:numPr>
        <w:kinsoku/>
        <w:wordWrap/>
        <w:overflowPunct/>
        <w:topLinePunct w:val="0"/>
        <w:autoSpaceDE/>
        <w:autoSpaceDN/>
        <w:bidi w:val="0"/>
        <w:adjustRightInd/>
        <w:snapToGrid/>
        <w:ind w:left="0" w:leftChars="0" w:firstLine="482" w:firstLineChars="200"/>
        <w:jc w:val="both"/>
        <w:textAlignment w:val="auto"/>
        <w:rPr>
          <w:rFonts w:ascii="仿宋_GB2312" w:hAnsi="仿宋_GB2312" w:eastAsia="仿宋_GB2312" w:cs="仿宋_GB2312"/>
          <w:sz w:val="32"/>
          <w:szCs w:val="32"/>
        </w:rPr>
      </w:pPr>
      <w:r>
        <w:rPr>
          <w:rFonts w:hint="eastAsia" w:ascii="宋体" w:hAnsi="宋体" w:eastAsia="宋体" w:cs="宋体"/>
          <w:b/>
          <w:bCs/>
          <w:sz w:val="24"/>
          <w:szCs w:val="24"/>
          <w:lang w:val="en-US" w:eastAsia="zh-CN"/>
        </w:rPr>
        <w:t>第</w:t>
      </w:r>
      <w:r>
        <w:rPr>
          <w:rFonts w:hint="eastAsia" w:ascii="宋体" w:hAnsi="宋体" w:cs="宋体"/>
          <w:b/>
          <w:bCs/>
          <w:sz w:val="24"/>
          <w:szCs w:val="24"/>
          <w:lang w:val="en-US" w:eastAsia="zh-CN"/>
        </w:rPr>
        <w:t>二十一</w:t>
      </w:r>
      <w:r>
        <w:rPr>
          <w:rFonts w:hint="eastAsia" w:ascii="宋体" w:hAnsi="宋体" w:eastAsia="宋体" w:cs="宋体"/>
          <w:b/>
          <w:bCs/>
          <w:sz w:val="24"/>
          <w:szCs w:val="24"/>
          <w:lang w:val="en-US" w:eastAsia="zh-CN"/>
        </w:rPr>
        <w:t>条　【应急处置】</w:t>
      </w:r>
      <w:r>
        <w:rPr>
          <w:rFonts w:hint="eastAsia" w:ascii="宋体" w:hAnsi="宋体" w:eastAsia="宋体" w:cs="宋体"/>
          <w:sz w:val="24"/>
          <w:szCs w:val="24"/>
          <w:lang w:val="en-US" w:eastAsia="zh-CN"/>
        </w:rPr>
        <w:t>各部门应定期组织开展数据安全意识教育和政务数据安全培训，制定本部门政务数据安全事件应急处置预案，定期组织应急演练，掌握岗位职责和应急处置策略，并对演练情况进行评估，针对演练中发现的问题，补充修订应急预案。</w:t>
      </w:r>
    </w:p>
    <w:p>
      <w:pPr>
        <w:pStyle w:val="3"/>
        <w:bidi w:val="0"/>
        <w:rPr>
          <w:rFonts w:hint="eastAsia" w:ascii="Times New Roman" w:hAnsi="Times New Roman"/>
          <w:lang w:val="en-US" w:eastAsia="zh-CN"/>
        </w:rPr>
      </w:pPr>
      <w:r>
        <w:rPr>
          <w:rFonts w:hint="eastAsia" w:ascii="Times New Roman" w:hAnsi="Times New Roman"/>
          <w:lang w:val="en-US" w:eastAsia="zh-CN"/>
        </w:rPr>
        <w:t>第八章 附则</w:t>
      </w:r>
    </w:p>
    <w:p>
      <w:pPr>
        <w:pStyle w:val="36"/>
        <w:keepNext w:val="0"/>
        <w:keepLines w:val="0"/>
        <w:pageBreakBefore w:val="0"/>
        <w:widowControl w:val="0"/>
        <w:numPr>
          <w:ilvl w:val="2"/>
          <w:numId w:val="0"/>
        </w:numPr>
        <w:kinsoku/>
        <w:wordWrap/>
        <w:overflowPunct/>
        <w:topLinePunct w:val="0"/>
        <w:autoSpaceDE/>
        <w:autoSpaceDN/>
        <w:bidi w:val="0"/>
        <w:adjustRightInd/>
        <w:snapToGrid/>
        <w:ind w:left="0" w:leftChars="0" w:firstLine="482"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第</w:t>
      </w:r>
      <w:r>
        <w:rPr>
          <w:rFonts w:hint="eastAsia" w:ascii="宋体" w:hAnsi="宋体" w:cs="宋体"/>
          <w:b/>
          <w:bCs/>
          <w:sz w:val="24"/>
          <w:szCs w:val="24"/>
          <w:lang w:val="en-US" w:eastAsia="zh-CN"/>
        </w:rPr>
        <w:t>二十二</w:t>
      </w:r>
      <w:r>
        <w:rPr>
          <w:rFonts w:hint="eastAsia" w:ascii="宋体" w:hAnsi="宋体" w:eastAsia="宋体" w:cs="宋体"/>
          <w:b/>
          <w:bCs/>
          <w:sz w:val="24"/>
          <w:szCs w:val="24"/>
          <w:lang w:val="en-US" w:eastAsia="zh-CN"/>
        </w:rPr>
        <w:t>条</w:t>
      </w:r>
      <w:r>
        <w:rPr>
          <w:rFonts w:hint="eastAsia" w:ascii="宋体" w:hAnsi="宋体" w:cs="宋体"/>
          <w:b/>
          <w:bCs/>
          <w:sz w:val="24"/>
          <w:szCs w:val="24"/>
          <w:lang w:val="en-US" w:eastAsia="zh-CN"/>
        </w:rPr>
        <w:t xml:space="preserve"> </w:t>
      </w:r>
      <w:r>
        <w:rPr>
          <w:rFonts w:hint="eastAsia" w:ascii="宋体" w:hAnsi="宋体" w:eastAsia="宋体" w:cs="宋体"/>
          <w:b/>
          <w:bCs/>
          <w:sz w:val="24"/>
          <w:szCs w:val="24"/>
          <w:lang w:val="en-US" w:eastAsia="zh-CN"/>
        </w:rPr>
        <w:t>【术语解释】</w:t>
      </w:r>
      <w:r>
        <w:rPr>
          <w:rFonts w:hint="eastAsia" w:ascii="宋体" w:hAnsi="宋体" w:eastAsia="宋体" w:cs="宋体"/>
          <w:sz w:val="24"/>
          <w:szCs w:val="24"/>
          <w:lang w:val="en-US" w:eastAsia="zh-CN"/>
        </w:rPr>
        <w:t>本办法下列用语的含义：</w:t>
      </w:r>
    </w:p>
    <w:p>
      <w:pPr>
        <w:pStyle w:val="36"/>
        <w:keepNext w:val="0"/>
        <w:keepLines w:val="0"/>
        <w:pageBreakBefore w:val="0"/>
        <w:widowControl w:val="0"/>
        <w:numPr>
          <w:ilvl w:val="2"/>
          <w:numId w:val="0"/>
        </w:numPr>
        <w:kinsoku/>
        <w:wordWrap/>
        <w:overflowPunct/>
        <w:topLinePunct w:val="0"/>
        <w:autoSpaceDE/>
        <w:autoSpaceDN/>
        <w:bidi w:val="0"/>
        <w:adjustRightInd/>
        <w:snapToGrid/>
        <w:ind w:left="0" w:leftChars="0" w:firstLine="482" w:firstLineChars="200"/>
        <w:jc w:val="both"/>
        <w:textAlignment w:val="auto"/>
        <w:rPr>
          <w:rFonts w:hint="eastAsia" w:ascii="宋体" w:hAnsi="宋体" w:eastAsia="宋体" w:cs="宋体"/>
          <w:sz w:val="24"/>
          <w:szCs w:val="24"/>
          <w:lang w:val="en-US" w:eastAsia="zh-CN"/>
        </w:rPr>
      </w:pPr>
      <w:r>
        <w:rPr>
          <w:rFonts w:hint="eastAsia" w:ascii="宋体" w:hAnsi="宋体" w:cs="宋体"/>
          <w:b/>
          <w:bCs/>
          <w:sz w:val="24"/>
          <w:szCs w:val="24"/>
          <w:lang w:val="en-US" w:eastAsia="zh-CN"/>
        </w:rPr>
        <w:t>（一）</w:t>
      </w:r>
      <w:r>
        <w:rPr>
          <w:rFonts w:hint="eastAsia" w:ascii="宋体" w:hAnsi="宋体" w:eastAsia="宋体" w:cs="宋体"/>
          <w:b/>
          <w:bCs/>
          <w:sz w:val="24"/>
          <w:szCs w:val="24"/>
          <w:lang w:val="en-US" w:eastAsia="zh-CN"/>
        </w:rPr>
        <w:t>数据安全</w:t>
      </w:r>
      <w:r>
        <w:rPr>
          <w:rFonts w:hint="eastAsia" w:ascii="宋体" w:hAnsi="宋体" w:eastAsia="宋体" w:cs="宋体"/>
          <w:sz w:val="24"/>
          <w:szCs w:val="24"/>
          <w:lang w:val="en-US" w:eastAsia="zh-CN"/>
        </w:rPr>
        <w:t>，是指通过采取必要措施，确保数据处于有效保护和合法利用的状态，以及具备保障持续安全状态的能力。</w:t>
      </w:r>
    </w:p>
    <w:p>
      <w:pPr>
        <w:pStyle w:val="36"/>
        <w:keepNext w:val="0"/>
        <w:keepLines w:val="0"/>
        <w:pageBreakBefore w:val="0"/>
        <w:widowControl w:val="0"/>
        <w:numPr>
          <w:ilvl w:val="2"/>
          <w:numId w:val="0"/>
        </w:numPr>
        <w:kinsoku/>
        <w:wordWrap/>
        <w:overflowPunct/>
        <w:topLinePunct w:val="0"/>
        <w:autoSpaceDE/>
        <w:autoSpaceDN/>
        <w:bidi w:val="0"/>
        <w:adjustRightInd/>
        <w:snapToGrid/>
        <w:ind w:left="0" w:leftChars="0" w:firstLine="482" w:firstLineChars="200"/>
        <w:jc w:val="both"/>
        <w:textAlignment w:val="auto"/>
        <w:rPr>
          <w:rFonts w:hint="eastAsia" w:ascii="宋体" w:hAnsi="宋体" w:eastAsia="宋体" w:cs="宋体"/>
          <w:sz w:val="24"/>
          <w:szCs w:val="24"/>
          <w:lang w:val="en-US" w:eastAsia="zh-CN"/>
        </w:rPr>
      </w:pPr>
      <w:r>
        <w:rPr>
          <w:rFonts w:hint="eastAsia" w:ascii="宋体" w:hAnsi="宋体" w:cs="宋体"/>
          <w:b/>
          <w:bCs/>
          <w:sz w:val="24"/>
          <w:szCs w:val="24"/>
          <w:lang w:val="en-US" w:eastAsia="zh-CN"/>
        </w:rPr>
        <w:t>（二）</w:t>
      </w:r>
      <w:r>
        <w:rPr>
          <w:rFonts w:hint="eastAsia" w:ascii="宋体" w:hAnsi="宋体" w:eastAsia="宋体" w:cs="宋体"/>
          <w:b/>
          <w:bCs/>
          <w:sz w:val="24"/>
          <w:szCs w:val="24"/>
          <w:lang w:val="en-US" w:eastAsia="zh-CN"/>
        </w:rPr>
        <w:t>政务数据</w:t>
      </w:r>
      <w:r>
        <w:rPr>
          <w:rFonts w:hint="eastAsia" w:ascii="宋体" w:hAnsi="宋体" w:eastAsia="宋体" w:cs="宋体"/>
          <w:sz w:val="24"/>
          <w:szCs w:val="24"/>
          <w:lang w:val="en-US" w:eastAsia="zh-CN"/>
        </w:rPr>
        <w:t>，是指政务部门在履行职责过程中制作或获取的，以一定形式记录、保存的文件、资料、图表和数据等各类信息资源，包括政务部门直接或通过第三方依法采集的、依法授权管理的和因履行职责需要依托政务信息系统形成的信息资源等。本办法中特指大数据平台中的政务数据。</w:t>
      </w:r>
    </w:p>
    <w:p>
      <w:pPr>
        <w:pStyle w:val="36"/>
        <w:keepNext w:val="0"/>
        <w:keepLines w:val="0"/>
        <w:pageBreakBefore w:val="0"/>
        <w:widowControl w:val="0"/>
        <w:numPr>
          <w:ilvl w:val="2"/>
          <w:numId w:val="0"/>
        </w:numPr>
        <w:kinsoku/>
        <w:wordWrap/>
        <w:overflowPunct/>
        <w:topLinePunct w:val="0"/>
        <w:autoSpaceDE/>
        <w:autoSpaceDN/>
        <w:bidi w:val="0"/>
        <w:adjustRightInd/>
        <w:snapToGrid/>
        <w:ind w:left="0" w:leftChars="0" w:firstLine="482" w:firstLineChars="200"/>
        <w:jc w:val="both"/>
        <w:textAlignment w:val="auto"/>
        <w:rPr>
          <w:rFonts w:hint="eastAsia" w:ascii="宋体" w:hAnsi="宋体" w:eastAsia="宋体" w:cs="宋体"/>
          <w:sz w:val="24"/>
          <w:szCs w:val="24"/>
          <w:lang w:val="en-US" w:eastAsia="zh-CN"/>
        </w:rPr>
      </w:pPr>
      <w:r>
        <w:rPr>
          <w:rFonts w:hint="eastAsia" w:ascii="宋体" w:hAnsi="宋体" w:cs="宋体"/>
          <w:b/>
          <w:bCs/>
          <w:sz w:val="24"/>
          <w:szCs w:val="24"/>
          <w:lang w:val="en-US" w:eastAsia="zh-CN"/>
        </w:rPr>
        <w:t>（三）</w:t>
      </w:r>
      <w:r>
        <w:rPr>
          <w:rFonts w:hint="eastAsia" w:ascii="宋体" w:hAnsi="宋体" w:eastAsia="宋体" w:cs="宋体"/>
          <w:b/>
          <w:bCs/>
          <w:sz w:val="24"/>
          <w:szCs w:val="24"/>
          <w:lang w:val="en-US" w:eastAsia="zh-CN"/>
        </w:rPr>
        <w:t>政务数据分类</w:t>
      </w:r>
      <w:r>
        <w:rPr>
          <w:rFonts w:hint="eastAsia" w:ascii="宋体" w:hAnsi="宋体" w:eastAsia="宋体" w:cs="宋体"/>
          <w:sz w:val="24"/>
          <w:szCs w:val="24"/>
          <w:lang w:val="en-US" w:eastAsia="zh-CN"/>
        </w:rPr>
        <w:t>，是指根据政务数据的属性或特征，将其按一定的原则和方法进行区分和归类，并建立起一定的分类体系和排列顺序的过程。</w:t>
      </w:r>
    </w:p>
    <w:p>
      <w:pPr>
        <w:pStyle w:val="36"/>
        <w:keepNext w:val="0"/>
        <w:keepLines w:val="0"/>
        <w:pageBreakBefore w:val="0"/>
        <w:widowControl w:val="0"/>
        <w:numPr>
          <w:ilvl w:val="2"/>
          <w:numId w:val="0"/>
        </w:numPr>
        <w:kinsoku/>
        <w:wordWrap/>
        <w:overflowPunct/>
        <w:topLinePunct w:val="0"/>
        <w:autoSpaceDE/>
        <w:autoSpaceDN/>
        <w:bidi w:val="0"/>
        <w:adjustRightInd/>
        <w:snapToGrid/>
        <w:ind w:left="0" w:leftChars="0" w:firstLine="482" w:firstLineChars="200"/>
        <w:jc w:val="both"/>
        <w:textAlignment w:val="auto"/>
        <w:rPr>
          <w:rFonts w:hint="eastAsia" w:ascii="宋体" w:hAnsi="宋体" w:eastAsia="宋体" w:cs="宋体"/>
          <w:sz w:val="24"/>
          <w:szCs w:val="24"/>
          <w:lang w:val="en-US" w:eastAsia="zh-CN"/>
        </w:rPr>
      </w:pPr>
      <w:r>
        <w:rPr>
          <w:rFonts w:hint="eastAsia" w:ascii="宋体" w:hAnsi="宋体" w:cs="宋体"/>
          <w:b/>
          <w:bCs/>
          <w:sz w:val="24"/>
          <w:szCs w:val="24"/>
          <w:lang w:val="en-US" w:eastAsia="zh-CN"/>
        </w:rPr>
        <w:t>（四）</w:t>
      </w:r>
      <w:r>
        <w:rPr>
          <w:rFonts w:hint="eastAsia" w:ascii="宋体" w:hAnsi="宋体" w:eastAsia="宋体" w:cs="宋体"/>
          <w:b/>
          <w:bCs/>
          <w:sz w:val="24"/>
          <w:szCs w:val="24"/>
          <w:lang w:val="en-US" w:eastAsia="zh-CN"/>
        </w:rPr>
        <w:t>政务数据分级</w:t>
      </w:r>
      <w:r>
        <w:rPr>
          <w:rFonts w:hint="eastAsia" w:ascii="宋体" w:hAnsi="宋体" w:eastAsia="宋体" w:cs="宋体"/>
          <w:sz w:val="24"/>
          <w:szCs w:val="24"/>
          <w:lang w:val="en-US" w:eastAsia="zh-CN"/>
        </w:rPr>
        <w:t>，是指</w:t>
      </w:r>
      <w:bookmarkStart w:id="6" w:name="_Hlk131064885"/>
      <w:r>
        <w:rPr>
          <w:rFonts w:hint="eastAsia" w:ascii="宋体" w:hAnsi="宋体" w:eastAsia="宋体" w:cs="宋体"/>
          <w:sz w:val="24"/>
          <w:szCs w:val="24"/>
          <w:lang w:val="en-US" w:eastAsia="zh-CN"/>
        </w:rPr>
        <w:t>根据政务数据在经济社会发展中的重要程度，以及一旦遭到篡改、破坏、泄露或者非法获取、非法利用，对国家安全、社会稳定、经济运行、公共健康和安全造成的危害程度，对数据进行定级</w:t>
      </w:r>
      <w:bookmarkEnd w:id="6"/>
      <w:r>
        <w:rPr>
          <w:rFonts w:hint="eastAsia" w:ascii="宋体" w:hAnsi="宋体" w:eastAsia="宋体" w:cs="宋体"/>
          <w:sz w:val="24"/>
          <w:szCs w:val="24"/>
          <w:lang w:val="en-US" w:eastAsia="zh-CN"/>
        </w:rPr>
        <w:t>。</w:t>
      </w:r>
    </w:p>
    <w:p>
      <w:pPr>
        <w:pStyle w:val="36"/>
        <w:keepNext w:val="0"/>
        <w:keepLines w:val="0"/>
        <w:pageBreakBefore w:val="0"/>
        <w:widowControl w:val="0"/>
        <w:numPr>
          <w:ilvl w:val="2"/>
          <w:numId w:val="0"/>
        </w:numPr>
        <w:kinsoku/>
        <w:wordWrap/>
        <w:overflowPunct/>
        <w:topLinePunct w:val="0"/>
        <w:autoSpaceDE/>
        <w:autoSpaceDN/>
        <w:bidi w:val="0"/>
        <w:adjustRightInd/>
        <w:snapToGrid/>
        <w:ind w:left="0" w:leftChars="0" w:firstLine="482"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第二十</w:t>
      </w:r>
      <w:r>
        <w:rPr>
          <w:rFonts w:hint="eastAsia" w:ascii="宋体" w:hAnsi="宋体" w:cs="宋体"/>
          <w:b/>
          <w:bCs/>
          <w:sz w:val="24"/>
          <w:szCs w:val="24"/>
          <w:lang w:val="en-US" w:eastAsia="zh-CN"/>
        </w:rPr>
        <w:t>三</w:t>
      </w:r>
      <w:r>
        <w:rPr>
          <w:rFonts w:hint="eastAsia" w:ascii="宋体" w:hAnsi="宋体" w:eastAsia="宋体" w:cs="宋体"/>
          <w:b/>
          <w:bCs/>
          <w:sz w:val="24"/>
          <w:szCs w:val="24"/>
          <w:lang w:val="en-US" w:eastAsia="zh-CN"/>
        </w:rPr>
        <w:t>条　</w:t>
      </w:r>
      <w:r>
        <w:rPr>
          <w:rFonts w:hint="eastAsia" w:ascii="宋体" w:hAnsi="宋体" w:eastAsia="宋体" w:cs="宋体"/>
          <w:sz w:val="24"/>
          <w:szCs w:val="24"/>
          <w:lang w:val="en-US" w:eastAsia="zh-CN"/>
        </w:rPr>
        <w:t>本办法由深圳市大数据资源管理中心负责解释。</w:t>
      </w:r>
    </w:p>
    <w:p>
      <w:pPr>
        <w:pStyle w:val="36"/>
        <w:keepNext w:val="0"/>
        <w:keepLines w:val="0"/>
        <w:pageBreakBefore w:val="0"/>
        <w:widowControl w:val="0"/>
        <w:numPr>
          <w:ilvl w:val="2"/>
          <w:numId w:val="0"/>
        </w:numPr>
        <w:kinsoku/>
        <w:wordWrap/>
        <w:overflowPunct/>
        <w:topLinePunct w:val="0"/>
        <w:autoSpaceDE/>
        <w:autoSpaceDN/>
        <w:bidi w:val="0"/>
        <w:adjustRightInd/>
        <w:snapToGrid/>
        <w:ind w:left="0" w:leftChars="0" w:firstLine="482"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第二十</w:t>
      </w:r>
      <w:r>
        <w:rPr>
          <w:rFonts w:hint="eastAsia" w:ascii="宋体" w:hAnsi="宋体" w:cs="宋体"/>
          <w:b/>
          <w:bCs/>
          <w:sz w:val="24"/>
          <w:szCs w:val="24"/>
          <w:lang w:val="en-US" w:eastAsia="zh-CN"/>
        </w:rPr>
        <w:t>四</w:t>
      </w:r>
      <w:r>
        <w:rPr>
          <w:rFonts w:hint="eastAsia" w:ascii="宋体" w:hAnsi="宋体" w:eastAsia="宋体" w:cs="宋体"/>
          <w:b/>
          <w:bCs/>
          <w:sz w:val="24"/>
          <w:szCs w:val="24"/>
          <w:lang w:val="en-US" w:eastAsia="zh-CN"/>
        </w:rPr>
        <w:t>条</w:t>
      </w:r>
      <w:r>
        <w:rPr>
          <w:rFonts w:hint="eastAsia" w:ascii="宋体" w:hAnsi="宋体" w:eastAsia="宋体" w:cs="宋体"/>
          <w:sz w:val="24"/>
          <w:szCs w:val="24"/>
          <w:lang w:val="en-US" w:eastAsia="zh-CN"/>
        </w:rPr>
        <w:t>　本办法自发布之日起开始实施。</w:t>
      </w:r>
    </w:p>
    <w:sectPr>
      <w:headerReference r:id="rId9" w:type="first"/>
      <w:footerReference r:id="rId11" w:type="first"/>
      <w:headerReference r:id="rId8" w:type="default"/>
      <w:footerReference r:id="rId10" w:type="default"/>
      <w:pgSz w:w="11906" w:h="16838"/>
      <w:pgMar w:top="1440" w:right="1080" w:bottom="1440" w:left="1080" w:header="851" w:footer="992" w:gutter="0"/>
      <w:pgNumType w:fmt="decimal" w:start="1"/>
      <w:cols w:space="0" w:num="1"/>
      <w:titlePg/>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Malgun Gothic Semilight"/>
    <w:panose1 w:val="020B0604020202020204"/>
    <w:charset w:val="86"/>
    <w:family w:val="swiss"/>
    <w:pitch w:val="default"/>
    <w:sig w:usb0="00000000" w:usb1="00000000" w:usb2="0000003F" w:usb3="00000000" w:csb0="603F01FF" w:csb1="FFFF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4</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4</w:t>
                    </w:r>
                    <w:r>
                      <w:t>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4</w:t>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1"/>
      </w:pBdr>
      <w:jc w:val="left"/>
      <w:rPr>
        <w:rFonts w:hint="default" w:eastAsiaTheme="minorEastAsia"/>
        <w:lang w:val="en-US" w:eastAsia="zh-CN"/>
      </w:rPr>
    </w:pPr>
    <w:r>
      <w:rPr>
        <w:rFonts w:hint="eastAsia"/>
        <w:lang w:val="en-US" w:eastAsia="zh-CN"/>
      </w:rPr>
      <w:t>大数据平台（一期）                                                                      政务数据安全管理办法</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1"/>
      </w:pBdr>
      <w:jc w:val="left"/>
      <w:rPr>
        <w:rFonts w:hint="default" w:eastAsiaTheme="minorEastAsia"/>
        <w:lang w:val="en-US" w:eastAsia="zh-CN"/>
      </w:rPr>
    </w:pPr>
    <w:r>
      <w:rPr>
        <w:rFonts w:hint="eastAsia"/>
        <w:lang w:val="en-US" w:eastAsia="zh-CN"/>
      </w:rPr>
      <w:t xml:space="preserve">                                                                        深圳市大数据平台政务数据安全管理办法</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rPr>
        <w:rFonts w:hint="default" w:eastAsiaTheme="minorEastAsia"/>
        <w:lang w:val="en-US" w:eastAsia="zh-CN"/>
      </w:rPr>
    </w:pPr>
    <w:r>
      <w:rPr>
        <w:rFonts w:hint="eastAsia"/>
        <w:lang w:val="en-US" w:eastAsia="zh-CN"/>
      </w:rPr>
      <w:t xml:space="preserve">                                                                        深圳市大数据平台政务数据安全管理办法</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C61D58"/>
    <w:multiLevelType w:val="multilevel"/>
    <w:tmpl w:val="8EC61D58"/>
    <w:lvl w:ilvl="0" w:tentative="0">
      <w:start w:val="1"/>
      <w:numFmt w:val="chineseCounting"/>
      <w:suff w:val="nothing"/>
      <w:lvlText w:val="第%1章 "/>
      <w:lvlJc w:val="left"/>
      <w:pPr>
        <w:ind w:left="0" w:firstLine="402"/>
      </w:pPr>
      <w:rPr>
        <w:rFonts w:hint="eastAsia" w:ascii="黑体" w:hAnsi="黑体" w:eastAsia="黑体" w:cs="黑体"/>
        <w:sz w:val="32"/>
        <w:szCs w:val="32"/>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CC386571"/>
    <w:multiLevelType w:val="singleLevel"/>
    <w:tmpl w:val="CC386571"/>
    <w:lvl w:ilvl="0" w:tentative="0">
      <w:start w:val="1"/>
      <w:numFmt w:val="chineseCounting"/>
      <w:suff w:val="nothing"/>
      <w:lvlText w:val="（%1）"/>
      <w:lvlJc w:val="left"/>
      <w:pPr>
        <w:ind w:left="0" w:firstLine="420"/>
      </w:pPr>
      <w:rPr>
        <w:rFonts w:hint="eastAsia"/>
      </w:rPr>
    </w:lvl>
  </w:abstractNum>
  <w:abstractNum w:abstractNumId="2">
    <w:nsid w:val="0C77545A"/>
    <w:multiLevelType w:val="multilevel"/>
    <w:tmpl w:val="0C77545A"/>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3">
    <w:nsid w:val="372C54A4"/>
    <w:multiLevelType w:val="multilevel"/>
    <w:tmpl w:val="372C54A4"/>
    <w:lvl w:ilvl="0" w:tentative="0">
      <w:start w:val="1"/>
      <w:numFmt w:val="chineseCountingThousand"/>
      <w:lvlText w:val="%1."/>
      <w:lvlJc w:val="left"/>
      <w:pPr>
        <w:tabs>
          <w:tab w:val="left" w:pos="360"/>
        </w:tabs>
        <w:ind w:left="0" w:firstLine="0"/>
      </w:pPr>
    </w:lvl>
    <w:lvl w:ilvl="1" w:tentative="0">
      <w:start w:val="1"/>
      <w:numFmt w:val="decimal"/>
      <w:lvlText w:val="%2."/>
      <w:lvlJc w:val="left"/>
      <w:pPr>
        <w:tabs>
          <w:tab w:val="left" w:pos="360"/>
        </w:tabs>
        <w:ind w:left="0" w:firstLine="0"/>
      </w:pPr>
    </w:lvl>
    <w:lvl w:ilvl="2" w:tentative="0">
      <w:start w:val="1"/>
      <w:numFmt w:val="decimal"/>
      <w:lvlText w:val="%2.%3."/>
      <w:lvlJc w:val="left"/>
      <w:pPr>
        <w:tabs>
          <w:tab w:val="left" w:pos="720"/>
        </w:tabs>
        <w:ind w:left="0" w:firstLine="0"/>
      </w:pPr>
    </w:lvl>
    <w:lvl w:ilvl="3" w:tentative="0">
      <w:start w:val="1"/>
      <w:numFmt w:val="decimal"/>
      <w:pStyle w:val="6"/>
      <w:lvlText w:val="%2.%3.%4."/>
      <w:lvlJc w:val="left"/>
      <w:pPr>
        <w:tabs>
          <w:tab w:val="left" w:pos="1080"/>
        </w:tabs>
        <w:ind w:left="0" w:firstLine="0"/>
      </w:pPr>
    </w:lvl>
    <w:lvl w:ilvl="4" w:tentative="0">
      <w:start w:val="1"/>
      <w:numFmt w:val="decimal"/>
      <w:pStyle w:val="7"/>
      <w:lvlText w:val="%2.%3.%4.%5."/>
      <w:lvlJc w:val="left"/>
      <w:pPr>
        <w:tabs>
          <w:tab w:val="left" w:pos="1440"/>
        </w:tabs>
        <w:ind w:left="0" w:firstLine="0"/>
      </w:pPr>
    </w:lvl>
    <w:lvl w:ilvl="5" w:tentative="0">
      <w:start w:val="1"/>
      <w:numFmt w:val="decimal"/>
      <w:pStyle w:val="8"/>
      <w:lvlText w:val="%2.%3.%4.%5.%6."/>
      <w:lvlJc w:val="left"/>
      <w:pPr>
        <w:tabs>
          <w:tab w:val="left" w:pos="1440"/>
        </w:tabs>
        <w:ind w:left="0" w:firstLine="0"/>
      </w:pPr>
    </w:lvl>
    <w:lvl w:ilvl="6" w:tentative="0">
      <w:start w:val="1"/>
      <w:numFmt w:val="decimal"/>
      <w:pStyle w:val="9"/>
      <w:lvlText w:val="%2.%3.%4.%5.%6.%7."/>
      <w:lvlJc w:val="left"/>
      <w:pPr>
        <w:tabs>
          <w:tab w:val="left" w:pos="1800"/>
        </w:tabs>
        <w:ind w:left="0" w:firstLine="0"/>
      </w:pPr>
    </w:lvl>
    <w:lvl w:ilvl="7" w:tentative="0">
      <w:start w:val="1"/>
      <w:numFmt w:val="decimal"/>
      <w:lvlRestart w:val="1"/>
      <w:pStyle w:val="10"/>
      <w:isLgl/>
      <w:lvlText w:val="表%1-%8"/>
      <w:lvlJc w:val="left"/>
      <w:pPr>
        <w:tabs>
          <w:tab w:val="left" w:pos="5415"/>
        </w:tabs>
        <w:ind w:left="3255" w:firstLine="0"/>
      </w:pPr>
    </w:lvl>
    <w:lvl w:ilvl="8" w:tentative="0">
      <w:start w:val="1"/>
      <w:numFmt w:val="decimal"/>
      <w:lvlRestart w:val="1"/>
      <w:pStyle w:val="11"/>
      <w:isLgl/>
      <w:lvlText w:val="图%1-%9"/>
      <w:lvlJc w:val="left"/>
      <w:pPr>
        <w:tabs>
          <w:tab w:val="left" w:pos="2520"/>
        </w:tabs>
        <w:ind w:left="0" w:firstLine="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6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Q3NWEyZmU1YTc4ZmU0N2MwNDlmYWU5MDg5ZjZjMjkifQ=="/>
  </w:docVars>
  <w:rsids>
    <w:rsidRoot w:val="005D05EC"/>
    <w:rsid w:val="0001033C"/>
    <w:rsid w:val="00016F3A"/>
    <w:rsid w:val="00023651"/>
    <w:rsid w:val="000553F3"/>
    <w:rsid w:val="00060CE1"/>
    <w:rsid w:val="00061298"/>
    <w:rsid w:val="00064163"/>
    <w:rsid w:val="000706C3"/>
    <w:rsid w:val="00073732"/>
    <w:rsid w:val="00073C04"/>
    <w:rsid w:val="000813D2"/>
    <w:rsid w:val="0008420C"/>
    <w:rsid w:val="000846F2"/>
    <w:rsid w:val="00087A1C"/>
    <w:rsid w:val="00091B71"/>
    <w:rsid w:val="00093137"/>
    <w:rsid w:val="000D02BC"/>
    <w:rsid w:val="000E4A06"/>
    <w:rsid w:val="000E52E5"/>
    <w:rsid w:val="000E6097"/>
    <w:rsid w:val="000F0A56"/>
    <w:rsid w:val="000F4B51"/>
    <w:rsid w:val="001100CB"/>
    <w:rsid w:val="00110C8C"/>
    <w:rsid w:val="00111162"/>
    <w:rsid w:val="001221B1"/>
    <w:rsid w:val="00126285"/>
    <w:rsid w:val="00147257"/>
    <w:rsid w:val="001557AD"/>
    <w:rsid w:val="00167A74"/>
    <w:rsid w:val="00167BBB"/>
    <w:rsid w:val="0017228F"/>
    <w:rsid w:val="00173CE2"/>
    <w:rsid w:val="0017731D"/>
    <w:rsid w:val="00186BF0"/>
    <w:rsid w:val="00190ACC"/>
    <w:rsid w:val="00195B94"/>
    <w:rsid w:val="001A1756"/>
    <w:rsid w:val="001B2759"/>
    <w:rsid w:val="001C61B5"/>
    <w:rsid w:val="001E6FF5"/>
    <w:rsid w:val="001F4C16"/>
    <w:rsid w:val="00205DDE"/>
    <w:rsid w:val="00207322"/>
    <w:rsid w:val="00212C75"/>
    <w:rsid w:val="00215433"/>
    <w:rsid w:val="0021557D"/>
    <w:rsid w:val="00215AEF"/>
    <w:rsid w:val="00241CDA"/>
    <w:rsid w:val="0024345E"/>
    <w:rsid w:val="002524BC"/>
    <w:rsid w:val="00252927"/>
    <w:rsid w:val="0027128A"/>
    <w:rsid w:val="00274A3D"/>
    <w:rsid w:val="00274A7B"/>
    <w:rsid w:val="00275414"/>
    <w:rsid w:val="002A3042"/>
    <w:rsid w:val="002A6536"/>
    <w:rsid w:val="002A6888"/>
    <w:rsid w:val="002C13F9"/>
    <w:rsid w:val="002D5846"/>
    <w:rsid w:val="002D6D8C"/>
    <w:rsid w:val="002E291B"/>
    <w:rsid w:val="002F5314"/>
    <w:rsid w:val="0031592D"/>
    <w:rsid w:val="0032321E"/>
    <w:rsid w:val="00326C7F"/>
    <w:rsid w:val="00340FF6"/>
    <w:rsid w:val="00350D53"/>
    <w:rsid w:val="003560E5"/>
    <w:rsid w:val="00357691"/>
    <w:rsid w:val="00363BD7"/>
    <w:rsid w:val="00374CC2"/>
    <w:rsid w:val="003800CD"/>
    <w:rsid w:val="00383D7A"/>
    <w:rsid w:val="00385D69"/>
    <w:rsid w:val="003A1B20"/>
    <w:rsid w:val="003A7B24"/>
    <w:rsid w:val="003B1A69"/>
    <w:rsid w:val="003B48DF"/>
    <w:rsid w:val="003B5ED4"/>
    <w:rsid w:val="003C2518"/>
    <w:rsid w:val="003C3A01"/>
    <w:rsid w:val="003E798F"/>
    <w:rsid w:val="003F2206"/>
    <w:rsid w:val="003F6282"/>
    <w:rsid w:val="004068CF"/>
    <w:rsid w:val="0040758E"/>
    <w:rsid w:val="00411F0A"/>
    <w:rsid w:val="00416825"/>
    <w:rsid w:val="004311FF"/>
    <w:rsid w:val="00433444"/>
    <w:rsid w:val="00437096"/>
    <w:rsid w:val="004515C9"/>
    <w:rsid w:val="0045371C"/>
    <w:rsid w:val="00467FDE"/>
    <w:rsid w:val="00473D51"/>
    <w:rsid w:val="0047532B"/>
    <w:rsid w:val="00481FE7"/>
    <w:rsid w:val="00482BF1"/>
    <w:rsid w:val="004918D5"/>
    <w:rsid w:val="0049582E"/>
    <w:rsid w:val="00497D50"/>
    <w:rsid w:val="004A2087"/>
    <w:rsid w:val="004A668D"/>
    <w:rsid w:val="004A719C"/>
    <w:rsid w:val="004C7137"/>
    <w:rsid w:val="004D444D"/>
    <w:rsid w:val="004D5C93"/>
    <w:rsid w:val="004F21F7"/>
    <w:rsid w:val="00501BA1"/>
    <w:rsid w:val="005277AB"/>
    <w:rsid w:val="00540B64"/>
    <w:rsid w:val="005533AF"/>
    <w:rsid w:val="005658DF"/>
    <w:rsid w:val="00572C4E"/>
    <w:rsid w:val="00577249"/>
    <w:rsid w:val="005804FC"/>
    <w:rsid w:val="005865A7"/>
    <w:rsid w:val="0058673A"/>
    <w:rsid w:val="005915F8"/>
    <w:rsid w:val="005A08C8"/>
    <w:rsid w:val="005B0107"/>
    <w:rsid w:val="005B0ADE"/>
    <w:rsid w:val="005B23A0"/>
    <w:rsid w:val="005B54E9"/>
    <w:rsid w:val="005C12F3"/>
    <w:rsid w:val="005C2FEA"/>
    <w:rsid w:val="005C5D1C"/>
    <w:rsid w:val="005C5FAE"/>
    <w:rsid w:val="005D05EC"/>
    <w:rsid w:val="005E6CD9"/>
    <w:rsid w:val="005F2223"/>
    <w:rsid w:val="0060090D"/>
    <w:rsid w:val="00606315"/>
    <w:rsid w:val="006071BC"/>
    <w:rsid w:val="006106BC"/>
    <w:rsid w:val="006119CE"/>
    <w:rsid w:val="00615EDA"/>
    <w:rsid w:val="00634502"/>
    <w:rsid w:val="00644B04"/>
    <w:rsid w:val="00657006"/>
    <w:rsid w:val="00662632"/>
    <w:rsid w:val="00680832"/>
    <w:rsid w:val="00687719"/>
    <w:rsid w:val="00694272"/>
    <w:rsid w:val="006949B8"/>
    <w:rsid w:val="00695CBC"/>
    <w:rsid w:val="006B3153"/>
    <w:rsid w:val="006B6457"/>
    <w:rsid w:val="006B6D1F"/>
    <w:rsid w:val="006B7CF1"/>
    <w:rsid w:val="006D466E"/>
    <w:rsid w:val="006D7396"/>
    <w:rsid w:val="00703738"/>
    <w:rsid w:val="00704F01"/>
    <w:rsid w:val="0071136E"/>
    <w:rsid w:val="007150E3"/>
    <w:rsid w:val="00715218"/>
    <w:rsid w:val="00721270"/>
    <w:rsid w:val="00722A7E"/>
    <w:rsid w:val="00724F2D"/>
    <w:rsid w:val="00726D74"/>
    <w:rsid w:val="00733BFE"/>
    <w:rsid w:val="00740BBC"/>
    <w:rsid w:val="007511BE"/>
    <w:rsid w:val="00764027"/>
    <w:rsid w:val="00774915"/>
    <w:rsid w:val="00774E65"/>
    <w:rsid w:val="00782423"/>
    <w:rsid w:val="00786488"/>
    <w:rsid w:val="0078735C"/>
    <w:rsid w:val="00791A29"/>
    <w:rsid w:val="0079381E"/>
    <w:rsid w:val="007A34FC"/>
    <w:rsid w:val="007A5F82"/>
    <w:rsid w:val="007C3315"/>
    <w:rsid w:val="007D2893"/>
    <w:rsid w:val="007D29E5"/>
    <w:rsid w:val="007D3A9F"/>
    <w:rsid w:val="007D4F76"/>
    <w:rsid w:val="007D5091"/>
    <w:rsid w:val="007F3027"/>
    <w:rsid w:val="007F37D0"/>
    <w:rsid w:val="008077E1"/>
    <w:rsid w:val="00813488"/>
    <w:rsid w:val="00826439"/>
    <w:rsid w:val="00832ECC"/>
    <w:rsid w:val="00834963"/>
    <w:rsid w:val="00836AA0"/>
    <w:rsid w:val="00840D3D"/>
    <w:rsid w:val="00841339"/>
    <w:rsid w:val="008447A0"/>
    <w:rsid w:val="00855CDD"/>
    <w:rsid w:val="0087559F"/>
    <w:rsid w:val="00877690"/>
    <w:rsid w:val="008804D2"/>
    <w:rsid w:val="008842E3"/>
    <w:rsid w:val="00886213"/>
    <w:rsid w:val="008944E1"/>
    <w:rsid w:val="008A44DF"/>
    <w:rsid w:val="008A73C6"/>
    <w:rsid w:val="008B6A1C"/>
    <w:rsid w:val="008C6873"/>
    <w:rsid w:val="008C6FD4"/>
    <w:rsid w:val="00907A14"/>
    <w:rsid w:val="00930F8A"/>
    <w:rsid w:val="0093343A"/>
    <w:rsid w:val="00942575"/>
    <w:rsid w:val="0098070D"/>
    <w:rsid w:val="009809BC"/>
    <w:rsid w:val="009870EA"/>
    <w:rsid w:val="00997313"/>
    <w:rsid w:val="009A350E"/>
    <w:rsid w:val="009A7ADF"/>
    <w:rsid w:val="009B0AD2"/>
    <w:rsid w:val="009C7299"/>
    <w:rsid w:val="009D16D5"/>
    <w:rsid w:val="009D1DC6"/>
    <w:rsid w:val="009D7254"/>
    <w:rsid w:val="009F31E8"/>
    <w:rsid w:val="00A019C0"/>
    <w:rsid w:val="00A2414A"/>
    <w:rsid w:val="00A30B19"/>
    <w:rsid w:val="00A31AD9"/>
    <w:rsid w:val="00A32A5C"/>
    <w:rsid w:val="00A35F3C"/>
    <w:rsid w:val="00A51AE0"/>
    <w:rsid w:val="00A534A2"/>
    <w:rsid w:val="00A55F28"/>
    <w:rsid w:val="00A60C74"/>
    <w:rsid w:val="00A61ED7"/>
    <w:rsid w:val="00A65E25"/>
    <w:rsid w:val="00A713BA"/>
    <w:rsid w:val="00A735E4"/>
    <w:rsid w:val="00A75451"/>
    <w:rsid w:val="00A80E0D"/>
    <w:rsid w:val="00A81352"/>
    <w:rsid w:val="00A826D5"/>
    <w:rsid w:val="00A87C0B"/>
    <w:rsid w:val="00A95829"/>
    <w:rsid w:val="00A97872"/>
    <w:rsid w:val="00AA6E81"/>
    <w:rsid w:val="00AB296B"/>
    <w:rsid w:val="00AB7CFC"/>
    <w:rsid w:val="00AC4ED1"/>
    <w:rsid w:val="00AD3236"/>
    <w:rsid w:val="00AE459E"/>
    <w:rsid w:val="00AF216A"/>
    <w:rsid w:val="00B04048"/>
    <w:rsid w:val="00B04EE0"/>
    <w:rsid w:val="00B14A37"/>
    <w:rsid w:val="00B204DA"/>
    <w:rsid w:val="00B25AF8"/>
    <w:rsid w:val="00B32EE9"/>
    <w:rsid w:val="00B40EA9"/>
    <w:rsid w:val="00B63A0F"/>
    <w:rsid w:val="00B71790"/>
    <w:rsid w:val="00B7568B"/>
    <w:rsid w:val="00B77266"/>
    <w:rsid w:val="00B82AA8"/>
    <w:rsid w:val="00B837EB"/>
    <w:rsid w:val="00B86A15"/>
    <w:rsid w:val="00B951C4"/>
    <w:rsid w:val="00BA42AF"/>
    <w:rsid w:val="00BB1608"/>
    <w:rsid w:val="00BB5387"/>
    <w:rsid w:val="00BB5FCE"/>
    <w:rsid w:val="00BB6D03"/>
    <w:rsid w:val="00BC074D"/>
    <w:rsid w:val="00BC4FAC"/>
    <w:rsid w:val="00BD3298"/>
    <w:rsid w:val="00BD7D78"/>
    <w:rsid w:val="00BE50E4"/>
    <w:rsid w:val="00BF0DBF"/>
    <w:rsid w:val="00BF1196"/>
    <w:rsid w:val="00BF3035"/>
    <w:rsid w:val="00BF5657"/>
    <w:rsid w:val="00C00494"/>
    <w:rsid w:val="00C12593"/>
    <w:rsid w:val="00C20340"/>
    <w:rsid w:val="00C21E2C"/>
    <w:rsid w:val="00C24420"/>
    <w:rsid w:val="00C30DC5"/>
    <w:rsid w:val="00C3154B"/>
    <w:rsid w:val="00C3476D"/>
    <w:rsid w:val="00C41F6D"/>
    <w:rsid w:val="00C421D8"/>
    <w:rsid w:val="00C47C2B"/>
    <w:rsid w:val="00C542F1"/>
    <w:rsid w:val="00C6622A"/>
    <w:rsid w:val="00C75327"/>
    <w:rsid w:val="00C827F1"/>
    <w:rsid w:val="00C85F31"/>
    <w:rsid w:val="00C940F6"/>
    <w:rsid w:val="00CA4363"/>
    <w:rsid w:val="00CA4D77"/>
    <w:rsid w:val="00CA5A4F"/>
    <w:rsid w:val="00CA5C9F"/>
    <w:rsid w:val="00CB0EAE"/>
    <w:rsid w:val="00CB3B05"/>
    <w:rsid w:val="00CC29BD"/>
    <w:rsid w:val="00CE7BA3"/>
    <w:rsid w:val="00CF627E"/>
    <w:rsid w:val="00CF663D"/>
    <w:rsid w:val="00D0530E"/>
    <w:rsid w:val="00D06E9C"/>
    <w:rsid w:val="00D1052D"/>
    <w:rsid w:val="00D23A30"/>
    <w:rsid w:val="00D261CC"/>
    <w:rsid w:val="00D2771F"/>
    <w:rsid w:val="00D34185"/>
    <w:rsid w:val="00D43BEA"/>
    <w:rsid w:val="00D4661F"/>
    <w:rsid w:val="00D546CF"/>
    <w:rsid w:val="00D63821"/>
    <w:rsid w:val="00D87759"/>
    <w:rsid w:val="00D92015"/>
    <w:rsid w:val="00DA160A"/>
    <w:rsid w:val="00DD1C1B"/>
    <w:rsid w:val="00DD6ACE"/>
    <w:rsid w:val="00DD6C0A"/>
    <w:rsid w:val="00DE3668"/>
    <w:rsid w:val="00DE640C"/>
    <w:rsid w:val="00DF726E"/>
    <w:rsid w:val="00E009CF"/>
    <w:rsid w:val="00E10F40"/>
    <w:rsid w:val="00E1608C"/>
    <w:rsid w:val="00E1625B"/>
    <w:rsid w:val="00E27469"/>
    <w:rsid w:val="00E36091"/>
    <w:rsid w:val="00E47F1B"/>
    <w:rsid w:val="00E55FDA"/>
    <w:rsid w:val="00E7067C"/>
    <w:rsid w:val="00E83806"/>
    <w:rsid w:val="00E85571"/>
    <w:rsid w:val="00E965A7"/>
    <w:rsid w:val="00EA4987"/>
    <w:rsid w:val="00EB4602"/>
    <w:rsid w:val="00EB4DA7"/>
    <w:rsid w:val="00EB6958"/>
    <w:rsid w:val="00EC1C49"/>
    <w:rsid w:val="00ED26D8"/>
    <w:rsid w:val="00ED3CC2"/>
    <w:rsid w:val="00EE00F6"/>
    <w:rsid w:val="00EE3EED"/>
    <w:rsid w:val="00EE51C6"/>
    <w:rsid w:val="00EF388E"/>
    <w:rsid w:val="00EF7221"/>
    <w:rsid w:val="00F12AFD"/>
    <w:rsid w:val="00F175B2"/>
    <w:rsid w:val="00F2229C"/>
    <w:rsid w:val="00F314F1"/>
    <w:rsid w:val="00F324D4"/>
    <w:rsid w:val="00F37F74"/>
    <w:rsid w:val="00F4022E"/>
    <w:rsid w:val="00F421C4"/>
    <w:rsid w:val="00F42F7C"/>
    <w:rsid w:val="00F449A8"/>
    <w:rsid w:val="00F47998"/>
    <w:rsid w:val="00F616A4"/>
    <w:rsid w:val="00F824BD"/>
    <w:rsid w:val="00F8387C"/>
    <w:rsid w:val="00F93F1B"/>
    <w:rsid w:val="00F948BF"/>
    <w:rsid w:val="00F96232"/>
    <w:rsid w:val="00FA1C55"/>
    <w:rsid w:val="00FA1D19"/>
    <w:rsid w:val="00FA2AB2"/>
    <w:rsid w:val="00FB2DEB"/>
    <w:rsid w:val="00FC7468"/>
    <w:rsid w:val="00FD4885"/>
    <w:rsid w:val="00FE3DF4"/>
    <w:rsid w:val="00FF64FF"/>
    <w:rsid w:val="01AF4527"/>
    <w:rsid w:val="01AF647D"/>
    <w:rsid w:val="01FA47FF"/>
    <w:rsid w:val="02005B8D"/>
    <w:rsid w:val="02844449"/>
    <w:rsid w:val="02BC199E"/>
    <w:rsid w:val="02E0145E"/>
    <w:rsid w:val="030A5096"/>
    <w:rsid w:val="030F42DA"/>
    <w:rsid w:val="03495361"/>
    <w:rsid w:val="035903B5"/>
    <w:rsid w:val="03A72AF7"/>
    <w:rsid w:val="03E33071"/>
    <w:rsid w:val="04446205"/>
    <w:rsid w:val="04551A11"/>
    <w:rsid w:val="04662E21"/>
    <w:rsid w:val="04805079"/>
    <w:rsid w:val="05EE5D86"/>
    <w:rsid w:val="05F10D18"/>
    <w:rsid w:val="061160BE"/>
    <w:rsid w:val="062D33F8"/>
    <w:rsid w:val="066A1827"/>
    <w:rsid w:val="06862B05"/>
    <w:rsid w:val="070615FE"/>
    <w:rsid w:val="07123A27"/>
    <w:rsid w:val="079E4EAA"/>
    <w:rsid w:val="07B40FFD"/>
    <w:rsid w:val="07C037E9"/>
    <w:rsid w:val="07CA07CF"/>
    <w:rsid w:val="07DA06E0"/>
    <w:rsid w:val="080B1FDA"/>
    <w:rsid w:val="082A02BD"/>
    <w:rsid w:val="083700F3"/>
    <w:rsid w:val="090D6477"/>
    <w:rsid w:val="092B34F0"/>
    <w:rsid w:val="09391A25"/>
    <w:rsid w:val="099B0FCA"/>
    <w:rsid w:val="09CF0702"/>
    <w:rsid w:val="0A122902"/>
    <w:rsid w:val="0A682522"/>
    <w:rsid w:val="0AA87B3E"/>
    <w:rsid w:val="0B424B21"/>
    <w:rsid w:val="0B430EB8"/>
    <w:rsid w:val="0B4F7A38"/>
    <w:rsid w:val="0B761510"/>
    <w:rsid w:val="0BAE0B18"/>
    <w:rsid w:val="0BC42831"/>
    <w:rsid w:val="0C150BBD"/>
    <w:rsid w:val="0C201306"/>
    <w:rsid w:val="0C395F24"/>
    <w:rsid w:val="0C6A255C"/>
    <w:rsid w:val="0D745C17"/>
    <w:rsid w:val="0D7D39CE"/>
    <w:rsid w:val="0D9773A6"/>
    <w:rsid w:val="0EC8358F"/>
    <w:rsid w:val="0ED31318"/>
    <w:rsid w:val="0F3D6626"/>
    <w:rsid w:val="0F50553B"/>
    <w:rsid w:val="0F762B27"/>
    <w:rsid w:val="0FA5069E"/>
    <w:rsid w:val="0FD40118"/>
    <w:rsid w:val="0FEE1FB0"/>
    <w:rsid w:val="10190546"/>
    <w:rsid w:val="10993435"/>
    <w:rsid w:val="10AA1ECB"/>
    <w:rsid w:val="111858C4"/>
    <w:rsid w:val="1135387C"/>
    <w:rsid w:val="11B85B3D"/>
    <w:rsid w:val="11C73FD2"/>
    <w:rsid w:val="11E7522B"/>
    <w:rsid w:val="12825150"/>
    <w:rsid w:val="12983341"/>
    <w:rsid w:val="12A3059B"/>
    <w:rsid w:val="12B94067"/>
    <w:rsid w:val="12CF5EC9"/>
    <w:rsid w:val="12D15108"/>
    <w:rsid w:val="13DF70CA"/>
    <w:rsid w:val="13E86A2C"/>
    <w:rsid w:val="13E96481"/>
    <w:rsid w:val="1428183B"/>
    <w:rsid w:val="143F3C13"/>
    <w:rsid w:val="148E0DD7"/>
    <w:rsid w:val="14A32AD4"/>
    <w:rsid w:val="14A81E98"/>
    <w:rsid w:val="14B0277C"/>
    <w:rsid w:val="14B37860"/>
    <w:rsid w:val="152A12E5"/>
    <w:rsid w:val="15372ADC"/>
    <w:rsid w:val="158805CD"/>
    <w:rsid w:val="15B22448"/>
    <w:rsid w:val="15B24AB7"/>
    <w:rsid w:val="164C46F4"/>
    <w:rsid w:val="16626FFB"/>
    <w:rsid w:val="16895869"/>
    <w:rsid w:val="168C1346"/>
    <w:rsid w:val="169E1737"/>
    <w:rsid w:val="16CD690B"/>
    <w:rsid w:val="16DC712B"/>
    <w:rsid w:val="1732013F"/>
    <w:rsid w:val="175437E5"/>
    <w:rsid w:val="179E3A27"/>
    <w:rsid w:val="179E3AB1"/>
    <w:rsid w:val="17A7672A"/>
    <w:rsid w:val="17A76ECA"/>
    <w:rsid w:val="17B441FD"/>
    <w:rsid w:val="17CC3AC0"/>
    <w:rsid w:val="17D10106"/>
    <w:rsid w:val="17D14087"/>
    <w:rsid w:val="17FC5493"/>
    <w:rsid w:val="18134CAA"/>
    <w:rsid w:val="181910FE"/>
    <w:rsid w:val="187C5B16"/>
    <w:rsid w:val="189806EE"/>
    <w:rsid w:val="18DC5FBA"/>
    <w:rsid w:val="19047234"/>
    <w:rsid w:val="192F2B88"/>
    <w:rsid w:val="196825B4"/>
    <w:rsid w:val="19BE1E2E"/>
    <w:rsid w:val="19C34EAD"/>
    <w:rsid w:val="19D35C0A"/>
    <w:rsid w:val="1A131F09"/>
    <w:rsid w:val="1A6353F6"/>
    <w:rsid w:val="1A7F18ED"/>
    <w:rsid w:val="1AB24FB0"/>
    <w:rsid w:val="1AEB2ADF"/>
    <w:rsid w:val="1B565FCB"/>
    <w:rsid w:val="1B5E7755"/>
    <w:rsid w:val="1B6A60FA"/>
    <w:rsid w:val="1B843AB0"/>
    <w:rsid w:val="1BB9498B"/>
    <w:rsid w:val="1C6174E0"/>
    <w:rsid w:val="1C9A7E25"/>
    <w:rsid w:val="1CA9401A"/>
    <w:rsid w:val="1CBC0BD7"/>
    <w:rsid w:val="1D9D7B5A"/>
    <w:rsid w:val="1D9E02DC"/>
    <w:rsid w:val="1DC23116"/>
    <w:rsid w:val="1DCA7323"/>
    <w:rsid w:val="1DD737EE"/>
    <w:rsid w:val="1DE1164A"/>
    <w:rsid w:val="1E081C90"/>
    <w:rsid w:val="1E283C7D"/>
    <w:rsid w:val="1E583B8C"/>
    <w:rsid w:val="1E9E2BB8"/>
    <w:rsid w:val="1EA52725"/>
    <w:rsid w:val="1EC27FFB"/>
    <w:rsid w:val="1F2C1918"/>
    <w:rsid w:val="1F2C3F67"/>
    <w:rsid w:val="1F523C25"/>
    <w:rsid w:val="1F612DD4"/>
    <w:rsid w:val="1F9D6372"/>
    <w:rsid w:val="1FB738D7"/>
    <w:rsid w:val="1FCA53B9"/>
    <w:rsid w:val="203211B0"/>
    <w:rsid w:val="2052571F"/>
    <w:rsid w:val="20F621DE"/>
    <w:rsid w:val="20FA3588"/>
    <w:rsid w:val="210B179F"/>
    <w:rsid w:val="211E0F0D"/>
    <w:rsid w:val="216B0A61"/>
    <w:rsid w:val="21937A2C"/>
    <w:rsid w:val="21A54F8A"/>
    <w:rsid w:val="21CD139E"/>
    <w:rsid w:val="22454D14"/>
    <w:rsid w:val="22507E7E"/>
    <w:rsid w:val="225134EF"/>
    <w:rsid w:val="238041A2"/>
    <w:rsid w:val="23806AA3"/>
    <w:rsid w:val="23A33655"/>
    <w:rsid w:val="23E33911"/>
    <w:rsid w:val="2435126F"/>
    <w:rsid w:val="24B75488"/>
    <w:rsid w:val="24F57B87"/>
    <w:rsid w:val="252437BD"/>
    <w:rsid w:val="255120D8"/>
    <w:rsid w:val="25633B60"/>
    <w:rsid w:val="25665B84"/>
    <w:rsid w:val="2575050F"/>
    <w:rsid w:val="258129BE"/>
    <w:rsid w:val="25A55F80"/>
    <w:rsid w:val="25D674DB"/>
    <w:rsid w:val="26516497"/>
    <w:rsid w:val="268828FF"/>
    <w:rsid w:val="26EA4592"/>
    <w:rsid w:val="271E248E"/>
    <w:rsid w:val="276E6F72"/>
    <w:rsid w:val="278E13C2"/>
    <w:rsid w:val="279E3E44"/>
    <w:rsid w:val="28133675"/>
    <w:rsid w:val="281946B2"/>
    <w:rsid w:val="29122107"/>
    <w:rsid w:val="29885E35"/>
    <w:rsid w:val="29BB5D72"/>
    <w:rsid w:val="29F7651B"/>
    <w:rsid w:val="29FA10AA"/>
    <w:rsid w:val="2A121D35"/>
    <w:rsid w:val="2A222295"/>
    <w:rsid w:val="2A3864A5"/>
    <w:rsid w:val="2A557F75"/>
    <w:rsid w:val="2ADB0EF3"/>
    <w:rsid w:val="2B157704"/>
    <w:rsid w:val="2B4029D3"/>
    <w:rsid w:val="2B514BE0"/>
    <w:rsid w:val="2BD74490"/>
    <w:rsid w:val="2C1552D9"/>
    <w:rsid w:val="2C5D75B5"/>
    <w:rsid w:val="2C6D3C9C"/>
    <w:rsid w:val="2CDA0C05"/>
    <w:rsid w:val="2CDA29B3"/>
    <w:rsid w:val="2D2105E2"/>
    <w:rsid w:val="2D4A18E7"/>
    <w:rsid w:val="2D8469EC"/>
    <w:rsid w:val="2D8F19F0"/>
    <w:rsid w:val="2DCC49F2"/>
    <w:rsid w:val="2E293BF2"/>
    <w:rsid w:val="2E6F53D6"/>
    <w:rsid w:val="2EBC6814"/>
    <w:rsid w:val="2FDC6A42"/>
    <w:rsid w:val="2FE36023"/>
    <w:rsid w:val="2FEC3129"/>
    <w:rsid w:val="30313232"/>
    <w:rsid w:val="307F360F"/>
    <w:rsid w:val="30E31BC9"/>
    <w:rsid w:val="31B672C5"/>
    <w:rsid w:val="31DF17DC"/>
    <w:rsid w:val="31F75DB5"/>
    <w:rsid w:val="32454D73"/>
    <w:rsid w:val="32970CF5"/>
    <w:rsid w:val="32A0644D"/>
    <w:rsid w:val="32B30981"/>
    <w:rsid w:val="33380434"/>
    <w:rsid w:val="33AF5350"/>
    <w:rsid w:val="33D3437F"/>
    <w:rsid w:val="343A7E32"/>
    <w:rsid w:val="344828F8"/>
    <w:rsid w:val="34513745"/>
    <w:rsid w:val="346314E0"/>
    <w:rsid w:val="3469775E"/>
    <w:rsid w:val="34F605A6"/>
    <w:rsid w:val="3527199E"/>
    <w:rsid w:val="35AB133E"/>
    <w:rsid w:val="35B91D00"/>
    <w:rsid w:val="35D52E6A"/>
    <w:rsid w:val="35DA5690"/>
    <w:rsid w:val="35FA0376"/>
    <w:rsid w:val="37476E97"/>
    <w:rsid w:val="37682961"/>
    <w:rsid w:val="382136CF"/>
    <w:rsid w:val="386341A5"/>
    <w:rsid w:val="3868027D"/>
    <w:rsid w:val="386915A1"/>
    <w:rsid w:val="386D560E"/>
    <w:rsid w:val="387E3A5C"/>
    <w:rsid w:val="39237490"/>
    <w:rsid w:val="398A2E42"/>
    <w:rsid w:val="39A405D1"/>
    <w:rsid w:val="3A18450B"/>
    <w:rsid w:val="3A96260F"/>
    <w:rsid w:val="3B13440C"/>
    <w:rsid w:val="3B270793"/>
    <w:rsid w:val="3B871941"/>
    <w:rsid w:val="3BCF7321"/>
    <w:rsid w:val="3C4446EB"/>
    <w:rsid w:val="3C94542C"/>
    <w:rsid w:val="3CDF4659"/>
    <w:rsid w:val="3CF07682"/>
    <w:rsid w:val="3CF727D5"/>
    <w:rsid w:val="3DE10046"/>
    <w:rsid w:val="3E021CFD"/>
    <w:rsid w:val="3E8264FA"/>
    <w:rsid w:val="3EE14A8D"/>
    <w:rsid w:val="3F454604"/>
    <w:rsid w:val="3F4C367C"/>
    <w:rsid w:val="3F93536F"/>
    <w:rsid w:val="3FCE45FA"/>
    <w:rsid w:val="40320146"/>
    <w:rsid w:val="40412C5A"/>
    <w:rsid w:val="40714F85"/>
    <w:rsid w:val="4079476E"/>
    <w:rsid w:val="40835205"/>
    <w:rsid w:val="409C2F74"/>
    <w:rsid w:val="409F652A"/>
    <w:rsid w:val="40D519B8"/>
    <w:rsid w:val="40E37861"/>
    <w:rsid w:val="40FC36C6"/>
    <w:rsid w:val="41347008"/>
    <w:rsid w:val="414A4154"/>
    <w:rsid w:val="4174728F"/>
    <w:rsid w:val="41E41B9B"/>
    <w:rsid w:val="42067C95"/>
    <w:rsid w:val="422F4598"/>
    <w:rsid w:val="42536F54"/>
    <w:rsid w:val="42731488"/>
    <w:rsid w:val="42CB3072"/>
    <w:rsid w:val="42DA6547"/>
    <w:rsid w:val="42E863DB"/>
    <w:rsid w:val="42ED2FE9"/>
    <w:rsid w:val="42F36125"/>
    <w:rsid w:val="430D7729"/>
    <w:rsid w:val="431467C7"/>
    <w:rsid w:val="43AC6AFB"/>
    <w:rsid w:val="43B01AEA"/>
    <w:rsid w:val="444D539A"/>
    <w:rsid w:val="44630BAF"/>
    <w:rsid w:val="44674C69"/>
    <w:rsid w:val="452B1B82"/>
    <w:rsid w:val="454C301F"/>
    <w:rsid w:val="458C2A94"/>
    <w:rsid w:val="45BA7C47"/>
    <w:rsid w:val="45C97502"/>
    <w:rsid w:val="466E06D7"/>
    <w:rsid w:val="46782302"/>
    <w:rsid w:val="46A00003"/>
    <w:rsid w:val="46FE051B"/>
    <w:rsid w:val="475950F1"/>
    <w:rsid w:val="47C562E2"/>
    <w:rsid w:val="47CF7161"/>
    <w:rsid w:val="47EA5D49"/>
    <w:rsid w:val="48751A7C"/>
    <w:rsid w:val="48CC011E"/>
    <w:rsid w:val="48DD58AD"/>
    <w:rsid w:val="48E41A1D"/>
    <w:rsid w:val="497C0C22"/>
    <w:rsid w:val="49926698"/>
    <w:rsid w:val="49A30805"/>
    <w:rsid w:val="49D57801"/>
    <w:rsid w:val="4A192915"/>
    <w:rsid w:val="4A1D0657"/>
    <w:rsid w:val="4A4E4D34"/>
    <w:rsid w:val="4A8E5923"/>
    <w:rsid w:val="4A9F72BE"/>
    <w:rsid w:val="4AA756F1"/>
    <w:rsid w:val="4AAD6E98"/>
    <w:rsid w:val="4B071F90"/>
    <w:rsid w:val="4B206D69"/>
    <w:rsid w:val="4B3E2C57"/>
    <w:rsid w:val="4B5C51AF"/>
    <w:rsid w:val="4B7F3F5A"/>
    <w:rsid w:val="4B8E0913"/>
    <w:rsid w:val="4C39259C"/>
    <w:rsid w:val="4C4D2D4A"/>
    <w:rsid w:val="4CE642A9"/>
    <w:rsid w:val="4D387820"/>
    <w:rsid w:val="4D3D0FD3"/>
    <w:rsid w:val="4DB7491F"/>
    <w:rsid w:val="4DBC19F1"/>
    <w:rsid w:val="4DC94652"/>
    <w:rsid w:val="4DE35714"/>
    <w:rsid w:val="4DF0059D"/>
    <w:rsid w:val="4E6A7BE3"/>
    <w:rsid w:val="4EE80B08"/>
    <w:rsid w:val="4F5C11B7"/>
    <w:rsid w:val="4FB431FC"/>
    <w:rsid w:val="500F41B7"/>
    <w:rsid w:val="505E5526"/>
    <w:rsid w:val="50F606A5"/>
    <w:rsid w:val="50FE4BF7"/>
    <w:rsid w:val="513120F8"/>
    <w:rsid w:val="5160707C"/>
    <w:rsid w:val="51CB0693"/>
    <w:rsid w:val="51F872B4"/>
    <w:rsid w:val="520B5239"/>
    <w:rsid w:val="528A593B"/>
    <w:rsid w:val="52940567"/>
    <w:rsid w:val="52B11DC9"/>
    <w:rsid w:val="52BE430B"/>
    <w:rsid w:val="52C92AF8"/>
    <w:rsid w:val="52D66540"/>
    <w:rsid w:val="52E740C9"/>
    <w:rsid w:val="535A6478"/>
    <w:rsid w:val="537863BA"/>
    <w:rsid w:val="538E5CEB"/>
    <w:rsid w:val="53D63336"/>
    <w:rsid w:val="53F224D4"/>
    <w:rsid w:val="53FE0149"/>
    <w:rsid w:val="540B1521"/>
    <w:rsid w:val="543C3DD0"/>
    <w:rsid w:val="545A6004"/>
    <w:rsid w:val="54C94F38"/>
    <w:rsid w:val="54D63A30"/>
    <w:rsid w:val="54F96436"/>
    <w:rsid w:val="551B02B3"/>
    <w:rsid w:val="554A0761"/>
    <w:rsid w:val="556D1D67"/>
    <w:rsid w:val="55B278A6"/>
    <w:rsid w:val="55F06C20"/>
    <w:rsid w:val="55FC24CB"/>
    <w:rsid w:val="565C2507"/>
    <w:rsid w:val="569A5829"/>
    <w:rsid w:val="56AB2B47"/>
    <w:rsid w:val="56FA762A"/>
    <w:rsid w:val="57064A98"/>
    <w:rsid w:val="57415259"/>
    <w:rsid w:val="57662666"/>
    <w:rsid w:val="57E722A5"/>
    <w:rsid w:val="587A0A23"/>
    <w:rsid w:val="588B767F"/>
    <w:rsid w:val="58A3441E"/>
    <w:rsid w:val="59993190"/>
    <w:rsid w:val="5A010942"/>
    <w:rsid w:val="5A1A4E69"/>
    <w:rsid w:val="5A1D6977"/>
    <w:rsid w:val="5A36306F"/>
    <w:rsid w:val="5A726E5B"/>
    <w:rsid w:val="5A7476F4"/>
    <w:rsid w:val="5AAE3F1E"/>
    <w:rsid w:val="5AC17303"/>
    <w:rsid w:val="5B4134F3"/>
    <w:rsid w:val="5B8A7E81"/>
    <w:rsid w:val="5BD668B8"/>
    <w:rsid w:val="5C05719D"/>
    <w:rsid w:val="5C545A2F"/>
    <w:rsid w:val="5C750F27"/>
    <w:rsid w:val="5C753119"/>
    <w:rsid w:val="5D041CFD"/>
    <w:rsid w:val="5D305941"/>
    <w:rsid w:val="5D3220B8"/>
    <w:rsid w:val="5D403159"/>
    <w:rsid w:val="5D51217F"/>
    <w:rsid w:val="5D791381"/>
    <w:rsid w:val="5D7F1C5E"/>
    <w:rsid w:val="5D8972C7"/>
    <w:rsid w:val="5D8D09B5"/>
    <w:rsid w:val="5DBB5D65"/>
    <w:rsid w:val="5E4129DB"/>
    <w:rsid w:val="5E6B1E9B"/>
    <w:rsid w:val="5E6D02C7"/>
    <w:rsid w:val="5E785A05"/>
    <w:rsid w:val="5E8A398A"/>
    <w:rsid w:val="5EA22A81"/>
    <w:rsid w:val="5F0F3418"/>
    <w:rsid w:val="5F400763"/>
    <w:rsid w:val="5F6B7317"/>
    <w:rsid w:val="5F860D1E"/>
    <w:rsid w:val="5FB07420"/>
    <w:rsid w:val="5FB962D5"/>
    <w:rsid w:val="604069F6"/>
    <w:rsid w:val="604F09E7"/>
    <w:rsid w:val="608508AD"/>
    <w:rsid w:val="609C14B8"/>
    <w:rsid w:val="60AE3960"/>
    <w:rsid w:val="60E81D2D"/>
    <w:rsid w:val="6106182E"/>
    <w:rsid w:val="612D46E9"/>
    <w:rsid w:val="61447E20"/>
    <w:rsid w:val="61461DEA"/>
    <w:rsid w:val="618B5CCE"/>
    <w:rsid w:val="62206ADF"/>
    <w:rsid w:val="62BE2037"/>
    <w:rsid w:val="630C2BBF"/>
    <w:rsid w:val="6384309D"/>
    <w:rsid w:val="63A649B1"/>
    <w:rsid w:val="64C776E6"/>
    <w:rsid w:val="651043F4"/>
    <w:rsid w:val="6542144A"/>
    <w:rsid w:val="656A735C"/>
    <w:rsid w:val="659410CD"/>
    <w:rsid w:val="65CD0D2C"/>
    <w:rsid w:val="65D77CF3"/>
    <w:rsid w:val="65EE72FF"/>
    <w:rsid w:val="661F7709"/>
    <w:rsid w:val="67347B66"/>
    <w:rsid w:val="6747678F"/>
    <w:rsid w:val="67E03B10"/>
    <w:rsid w:val="67EF25B0"/>
    <w:rsid w:val="680F6475"/>
    <w:rsid w:val="685F2474"/>
    <w:rsid w:val="689618A9"/>
    <w:rsid w:val="68B92688"/>
    <w:rsid w:val="69CD4769"/>
    <w:rsid w:val="6B6649F4"/>
    <w:rsid w:val="6B80239C"/>
    <w:rsid w:val="6BD050D2"/>
    <w:rsid w:val="6BDF5315"/>
    <w:rsid w:val="6C5374D3"/>
    <w:rsid w:val="6C56570D"/>
    <w:rsid w:val="6C79558D"/>
    <w:rsid w:val="6C8004E0"/>
    <w:rsid w:val="6CB86020"/>
    <w:rsid w:val="6D345E23"/>
    <w:rsid w:val="6D4A2C62"/>
    <w:rsid w:val="6D5C2995"/>
    <w:rsid w:val="6D6D1F81"/>
    <w:rsid w:val="6DDA2238"/>
    <w:rsid w:val="6E4678CD"/>
    <w:rsid w:val="6EE90351"/>
    <w:rsid w:val="6EFE1F56"/>
    <w:rsid w:val="6F1C062E"/>
    <w:rsid w:val="6F2B6AC3"/>
    <w:rsid w:val="6F3040D9"/>
    <w:rsid w:val="6F810491"/>
    <w:rsid w:val="6F963F3C"/>
    <w:rsid w:val="6FC860C0"/>
    <w:rsid w:val="6FCD1928"/>
    <w:rsid w:val="6FD337A2"/>
    <w:rsid w:val="6FF9096F"/>
    <w:rsid w:val="708B4DDD"/>
    <w:rsid w:val="71174F05"/>
    <w:rsid w:val="715C20BD"/>
    <w:rsid w:val="717958C4"/>
    <w:rsid w:val="71AD5B5A"/>
    <w:rsid w:val="71EA0140"/>
    <w:rsid w:val="72B9457F"/>
    <w:rsid w:val="72C07522"/>
    <w:rsid w:val="72F773E8"/>
    <w:rsid w:val="73285EF8"/>
    <w:rsid w:val="73483566"/>
    <w:rsid w:val="74100036"/>
    <w:rsid w:val="74160A6A"/>
    <w:rsid w:val="741E6BF6"/>
    <w:rsid w:val="74803196"/>
    <w:rsid w:val="74AB66DC"/>
    <w:rsid w:val="74F71921"/>
    <w:rsid w:val="75576230"/>
    <w:rsid w:val="756A6FD2"/>
    <w:rsid w:val="75741F21"/>
    <w:rsid w:val="75EA0EF3"/>
    <w:rsid w:val="763D78A9"/>
    <w:rsid w:val="773F7273"/>
    <w:rsid w:val="775A6197"/>
    <w:rsid w:val="77C17FC5"/>
    <w:rsid w:val="787C3EEC"/>
    <w:rsid w:val="787E2207"/>
    <w:rsid w:val="78A21BA4"/>
    <w:rsid w:val="78AD0549"/>
    <w:rsid w:val="78CC6C21"/>
    <w:rsid w:val="78FF0DA4"/>
    <w:rsid w:val="793547C6"/>
    <w:rsid w:val="796554BB"/>
    <w:rsid w:val="79764FA2"/>
    <w:rsid w:val="799A287B"/>
    <w:rsid w:val="7A0332A6"/>
    <w:rsid w:val="7A3657E0"/>
    <w:rsid w:val="7A3E5AF4"/>
    <w:rsid w:val="7A5A2E12"/>
    <w:rsid w:val="7AC83418"/>
    <w:rsid w:val="7B28536E"/>
    <w:rsid w:val="7B827A6B"/>
    <w:rsid w:val="7BEA2EE9"/>
    <w:rsid w:val="7C1A5EF5"/>
    <w:rsid w:val="7C24423D"/>
    <w:rsid w:val="7C36642B"/>
    <w:rsid w:val="7C551650"/>
    <w:rsid w:val="7C693354"/>
    <w:rsid w:val="7C6C5521"/>
    <w:rsid w:val="7C93551B"/>
    <w:rsid w:val="7CB001A0"/>
    <w:rsid w:val="7CBB3234"/>
    <w:rsid w:val="7CC24FB6"/>
    <w:rsid w:val="7CE35CD3"/>
    <w:rsid w:val="7D0F17D2"/>
    <w:rsid w:val="7D194306"/>
    <w:rsid w:val="7D3D1E9B"/>
    <w:rsid w:val="7D6B0FC0"/>
    <w:rsid w:val="7D8201F6"/>
    <w:rsid w:val="7DE14F1D"/>
    <w:rsid w:val="7E096221"/>
    <w:rsid w:val="7E186464"/>
    <w:rsid w:val="7E682F48"/>
    <w:rsid w:val="7EE63FA4"/>
    <w:rsid w:val="7F4067B2"/>
    <w:rsid w:val="7FD5285F"/>
    <w:rsid w:val="7FFF6E61"/>
    <w:rsid w:val="BF747D3F"/>
    <w:rsid w:val="DFE3CB73"/>
    <w:rsid w:val="EFFEAA27"/>
    <w:rsid w:val="FFB34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480" w:firstLineChars="200"/>
    </w:pPr>
    <w:rPr>
      <w:rFonts w:ascii="Times New Roman" w:hAnsi="Times New Roman" w:eastAsia="宋体" w:cstheme="minorBidi"/>
      <w:kern w:val="2"/>
      <w:sz w:val="24"/>
      <w:szCs w:val="21"/>
      <w:lang w:val="en-US" w:eastAsia="zh-CN" w:bidi="ar-SA"/>
    </w:rPr>
  </w:style>
  <w:style w:type="paragraph" w:styleId="3">
    <w:name w:val="heading 1"/>
    <w:basedOn w:val="1"/>
    <w:next w:val="1"/>
    <w:link w:val="28"/>
    <w:qFormat/>
    <w:uiPriority w:val="9"/>
    <w:pPr>
      <w:keepNext/>
      <w:keepLines/>
      <w:widowControl/>
      <w:tabs>
        <w:tab w:val="left" w:pos="480"/>
      </w:tabs>
      <w:ind w:firstLine="0" w:firstLineChars="0"/>
      <w:jc w:val="center"/>
      <w:outlineLvl w:val="0"/>
    </w:pPr>
    <w:rPr>
      <w:rFonts w:ascii="Times New Roman" w:hAnsi="Times New Roman" w:eastAsia="黑体"/>
      <w:bCs/>
      <w:kern w:val="44"/>
      <w:sz w:val="44"/>
      <w:szCs w:val="28"/>
    </w:rPr>
  </w:style>
  <w:style w:type="paragraph" w:styleId="4">
    <w:name w:val="heading 2"/>
    <w:basedOn w:val="1"/>
    <w:next w:val="1"/>
    <w:link w:val="24"/>
    <w:qFormat/>
    <w:uiPriority w:val="9"/>
    <w:pPr>
      <w:keepNext/>
      <w:keepLines/>
      <w:widowControl/>
      <w:tabs>
        <w:tab w:val="left" w:pos="480"/>
      </w:tabs>
      <w:spacing w:before="120" w:after="120"/>
      <w:ind w:firstLine="0" w:firstLineChars="0"/>
      <w:outlineLvl w:val="1"/>
    </w:pPr>
    <w:rPr>
      <w:rFonts w:eastAsia="黑体"/>
      <w:bCs/>
      <w:kern w:val="44"/>
      <w:sz w:val="28"/>
      <w:szCs w:val="28"/>
    </w:rPr>
  </w:style>
  <w:style w:type="paragraph" w:styleId="5">
    <w:name w:val="heading 3"/>
    <w:basedOn w:val="1"/>
    <w:next w:val="1"/>
    <w:link w:val="25"/>
    <w:qFormat/>
    <w:uiPriority w:val="9"/>
    <w:pPr>
      <w:keepNext/>
      <w:keepLines/>
      <w:widowControl/>
      <w:spacing w:before="120" w:after="120"/>
      <w:ind w:firstLine="0" w:firstLineChars="0"/>
      <w:outlineLvl w:val="2"/>
    </w:pPr>
    <w:rPr>
      <w:rFonts w:eastAsia="黑体"/>
      <w:kern w:val="44"/>
      <w:sz w:val="28"/>
      <w:szCs w:val="28"/>
    </w:rPr>
  </w:style>
  <w:style w:type="paragraph" w:styleId="6">
    <w:name w:val="heading 4"/>
    <w:basedOn w:val="1"/>
    <w:next w:val="1"/>
    <w:link w:val="23"/>
    <w:qFormat/>
    <w:uiPriority w:val="9"/>
    <w:pPr>
      <w:keepNext/>
      <w:keepLines/>
      <w:widowControl/>
      <w:numPr>
        <w:ilvl w:val="3"/>
        <w:numId w:val="1"/>
      </w:numPr>
      <w:tabs>
        <w:tab w:val="left" w:pos="912"/>
      </w:tabs>
      <w:spacing w:before="120" w:after="120"/>
      <w:ind w:firstLineChars="0"/>
      <w:outlineLvl w:val="3"/>
    </w:pPr>
    <w:rPr>
      <w:rFonts w:eastAsia="黑体"/>
      <w:bCs/>
      <w:kern w:val="44"/>
      <w:sz w:val="28"/>
      <w:szCs w:val="28"/>
    </w:rPr>
  </w:style>
  <w:style w:type="paragraph" w:styleId="7">
    <w:name w:val="heading 5"/>
    <w:basedOn w:val="1"/>
    <w:next w:val="1"/>
    <w:link w:val="26"/>
    <w:qFormat/>
    <w:uiPriority w:val="9"/>
    <w:pPr>
      <w:keepNext/>
      <w:keepLines/>
      <w:widowControl/>
      <w:numPr>
        <w:ilvl w:val="4"/>
        <w:numId w:val="1"/>
      </w:numPr>
      <w:tabs>
        <w:tab w:val="left" w:pos="1080"/>
      </w:tabs>
      <w:spacing w:before="120" w:after="120"/>
      <w:ind w:firstLineChars="0"/>
      <w:outlineLvl w:val="4"/>
    </w:pPr>
    <w:rPr>
      <w:rFonts w:eastAsia="黑体"/>
      <w:bCs/>
      <w:kern w:val="44"/>
      <w:sz w:val="28"/>
      <w:szCs w:val="28"/>
    </w:rPr>
  </w:style>
  <w:style w:type="paragraph" w:styleId="8">
    <w:name w:val="heading 6"/>
    <w:basedOn w:val="1"/>
    <w:next w:val="1"/>
    <w:link w:val="27"/>
    <w:qFormat/>
    <w:uiPriority w:val="0"/>
    <w:pPr>
      <w:keepNext/>
      <w:keepLines/>
      <w:widowControl/>
      <w:numPr>
        <w:ilvl w:val="5"/>
        <w:numId w:val="1"/>
      </w:numPr>
      <w:tabs>
        <w:tab w:val="left" w:pos="1560"/>
      </w:tabs>
      <w:spacing w:before="120" w:after="120"/>
      <w:ind w:firstLineChars="0"/>
      <w:outlineLvl w:val="5"/>
    </w:pPr>
    <w:rPr>
      <w:rFonts w:eastAsia="黑体"/>
      <w:bCs/>
      <w:kern w:val="44"/>
      <w:sz w:val="28"/>
      <w:szCs w:val="28"/>
    </w:rPr>
  </w:style>
  <w:style w:type="paragraph" w:styleId="9">
    <w:name w:val="heading 7"/>
    <w:basedOn w:val="1"/>
    <w:next w:val="1"/>
    <w:link w:val="29"/>
    <w:qFormat/>
    <w:uiPriority w:val="9"/>
    <w:pPr>
      <w:keepNext/>
      <w:keepLines/>
      <w:widowControl/>
      <w:numPr>
        <w:ilvl w:val="6"/>
        <w:numId w:val="1"/>
      </w:numPr>
      <w:spacing w:before="120" w:after="120"/>
      <w:ind w:firstLineChars="0"/>
      <w:outlineLvl w:val="6"/>
    </w:pPr>
    <w:rPr>
      <w:rFonts w:eastAsia="黑体"/>
      <w:bCs/>
      <w:kern w:val="44"/>
      <w:sz w:val="28"/>
      <w:szCs w:val="28"/>
    </w:rPr>
  </w:style>
  <w:style w:type="paragraph" w:styleId="10">
    <w:name w:val="heading 8"/>
    <w:basedOn w:val="1"/>
    <w:next w:val="1"/>
    <w:link w:val="30"/>
    <w:qFormat/>
    <w:uiPriority w:val="9"/>
    <w:pPr>
      <w:keepNext/>
      <w:keepLines/>
      <w:widowControl/>
      <w:numPr>
        <w:ilvl w:val="7"/>
        <w:numId w:val="1"/>
      </w:numPr>
      <w:ind w:firstLineChars="0"/>
      <w:jc w:val="center"/>
      <w:outlineLvl w:val="7"/>
    </w:pPr>
    <w:rPr>
      <w:b/>
    </w:rPr>
  </w:style>
  <w:style w:type="paragraph" w:styleId="11">
    <w:name w:val="heading 9"/>
    <w:basedOn w:val="1"/>
    <w:next w:val="1"/>
    <w:link w:val="31"/>
    <w:qFormat/>
    <w:uiPriority w:val="9"/>
    <w:pPr>
      <w:keepLines/>
      <w:widowControl/>
      <w:numPr>
        <w:ilvl w:val="8"/>
        <w:numId w:val="1"/>
      </w:numPr>
      <w:tabs>
        <w:tab w:val="clear" w:pos="2520"/>
      </w:tabs>
      <w:ind w:firstLineChars="0"/>
      <w:jc w:val="center"/>
      <w:outlineLvl w:val="8"/>
    </w:pPr>
    <w:rPr>
      <w:b/>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spacing w:before="15"/>
      <w:ind w:left="120"/>
      <w:textAlignment w:val="baseline"/>
    </w:pPr>
    <w:rPr>
      <w:rFonts w:ascii="Arial Unicode MS" w:hAnsi="Arial Unicode MS" w:eastAsia="Arial Unicode MS"/>
      <w:sz w:val="32"/>
      <w:szCs w:val="32"/>
    </w:rPr>
  </w:style>
  <w:style w:type="paragraph" w:styleId="12">
    <w:name w:val="annotation text"/>
    <w:basedOn w:val="1"/>
    <w:link w:val="37"/>
    <w:semiHidden/>
    <w:unhideWhenUsed/>
    <w:qFormat/>
    <w:uiPriority w:val="99"/>
  </w:style>
  <w:style w:type="paragraph" w:styleId="13">
    <w:name w:val="footer"/>
    <w:basedOn w:val="1"/>
    <w:link w:val="33"/>
    <w:unhideWhenUsed/>
    <w:qFormat/>
    <w:uiPriority w:val="99"/>
    <w:pPr>
      <w:tabs>
        <w:tab w:val="center" w:pos="4153"/>
        <w:tab w:val="right" w:pos="8306"/>
      </w:tabs>
      <w:snapToGrid w:val="0"/>
      <w:spacing w:line="240" w:lineRule="auto"/>
      <w:ind w:firstLine="0" w:firstLineChars="0"/>
    </w:pPr>
    <w:rPr>
      <w:rFonts w:asciiTheme="minorHAnsi" w:hAnsiTheme="minorHAnsi" w:eastAsiaTheme="minorEastAsia"/>
      <w:sz w:val="18"/>
      <w:szCs w:val="18"/>
    </w:rPr>
  </w:style>
  <w:style w:type="paragraph" w:styleId="14">
    <w:name w:val="header"/>
    <w:basedOn w:val="1"/>
    <w:link w:val="32"/>
    <w:unhideWhenUsed/>
    <w:qFormat/>
    <w:uiPriority w:val="99"/>
    <w:pPr>
      <w:pBdr>
        <w:bottom w:val="single" w:color="auto" w:sz="6" w:space="1"/>
      </w:pBdr>
      <w:tabs>
        <w:tab w:val="center" w:pos="4153"/>
        <w:tab w:val="right" w:pos="8306"/>
      </w:tabs>
      <w:snapToGrid w:val="0"/>
      <w:spacing w:line="240" w:lineRule="auto"/>
      <w:ind w:firstLine="0" w:firstLineChars="0"/>
      <w:jc w:val="center"/>
    </w:pPr>
    <w:rPr>
      <w:rFonts w:asciiTheme="minorHAnsi" w:hAnsiTheme="minorHAnsi" w:eastAsiaTheme="minorEastAsia"/>
      <w:sz w:val="18"/>
      <w:szCs w:val="18"/>
    </w:rPr>
  </w:style>
  <w:style w:type="paragraph" w:styleId="15">
    <w:name w:val="toc 1"/>
    <w:basedOn w:val="1"/>
    <w:next w:val="1"/>
    <w:unhideWhenUsed/>
    <w:qFormat/>
    <w:uiPriority w:val="39"/>
  </w:style>
  <w:style w:type="paragraph" w:styleId="16">
    <w:name w:val="Subtitle"/>
    <w:basedOn w:val="1"/>
    <w:qFormat/>
    <w:uiPriority w:val="11"/>
    <w:pPr>
      <w:spacing w:before="240" w:after="60" w:line="312" w:lineRule="auto"/>
      <w:jc w:val="center"/>
      <w:outlineLvl w:val="1"/>
    </w:pPr>
    <w:rPr>
      <w:rFonts w:ascii="Arial" w:hAnsi="Arial"/>
      <w:b/>
      <w:kern w:val="28"/>
      <w:sz w:val="32"/>
    </w:rPr>
  </w:style>
  <w:style w:type="paragraph" w:styleId="17">
    <w:name w:val="Normal (Web)"/>
    <w:basedOn w:val="1"/>
    <w:semiHidden/>
    <w:unhideWhenUsed/>
    <w:qFormat/>
    <w:uiPriority w:val="99"/>
    <w:pPr>
      <w:spacing w:beforeAutospacing="1" w:afterAutospacing="1"/>
    </w:pPr>
    <w:rPr>
      <w:rFonts w:cs="Times New Roman"/>
      <w:kern w:val="0"/>
    </w:rPr>
  </w:style>
  <w:style w:type="paragraph" w:styleId="18">
    <w:name w:val="annotation subject"/>
    <w:basedOn w:val="12"/>
    <w:next w:val="12"/>
    <w:link w:val="38"/>
    <w:semiHidden/>
    <w:unhideWhenUsed/>
    <w:qFormat/>
    <w:uiPriority w:val="99"/>
    <w:rPr>
      <w:b/>
      <w:bCs/>
    </w:rPr>
  </w:style>
  <w:style w:type="character" w:styleId="21">
    <w:name w:val="Hyperlink"/>
    <w:basedOn w:val="20"/>
    <w:unhideWhenUsed/>
    <w:qFormat/>
    <w:uiPriority w:val="99"/>
    <w:rPr>
      <w:color w:val="0563C1" w:themeColor="hyperlink"/>
      <w:u w:val="single"/>
      <w14:textFill>
        <w14:solidFill>
          <w14:schemeClr w14:val="hlink"/>
        </w14:solidFill>
      </w14:textFill>
    </w:rPr>
  </w:style>
  <w:style w:type="character" w:styleId="22">
    <w:name w:val="annotation reference"/>
    <w:basedOn w:val="20"/>
    <w:semiHidden/>
    <w:unhideWhenUsed/>
    <w:qFormat/>
    <w:uiPriority w:val="99"/>
    <w:rPr>
      <w:sz w:val="21"/>
      <w:szCs w:val="21"/>
    </w:rPr>
  </w:style>
  <w:style w:type="character" w:customStyle="1" w:styleId="23">
    <w:name w:val="标题 4 字符"/>
    <w:basedOn w:val="20"/>
    <w:link w:val="6"/>
    <w:qFormat/>
    <w:uiPriority w:val="9"/>
    <w:rPr>
      <w:rFonts w:ascii="Times New Roman" w:hAnsi="Times New Roman" w:eastAsia="黑体"/>
      <w:bCs/>
      <w:kern w:val="44"/>
      <w:sz w:val="28"/>
      <w:szCs w:val="28"/>
    </w:rPr>
  </w:style>
  <w:style w:type="character" w:customStyle="1" w:styleId="24">
    <w:name w:val="标题 2 字符"/>
    <w:basedOn w:val="20"/>
    <w:link w:val="4"/>
    <w:qFormat/>
    <w:uiPriority w:val="9"/>
    <w:rPr>
      <w:rFonts w:ascii="Times New Roman" w:hAnsi="Times New Roman" w:eastAsia="黑体"/>
      <w:bCs/>
      <w:kern w:val="44"/>
      <w:sz w:val="28"/>
      <w:szCs w:val="28"/>
    </w:rPr>
  </w:style>
  <w:style w:type="character" w:customStyle="1" w:styleId="25">
    <w:name w:val="标题 3 字符"/>
    <w:basedOn w:val="20"/>
    <w:link w:val="5"/>
    <w:qFormat/>
    <w:uiPriority w:val="9"/>
    <w:rPr>
      <w:rFonts w:ascii="Times New Roman" w:hAnsi="Times New Roman" w:eastAsia="黑体"/>
      <w:kern w:val="44"/>
      <w:sz w:val="28"/>
      <w:szCs w:val="28"/>
    </w:rPr>
  </w:style>
  <w:style w:type="character" w:customStyle="1" w:styleId="26">
    <w:name w:val="标题 5 字符"/>
    <w:basedOn w:val="20"/>
    <w:link w:val="7"/>
    <w:qFormat/>
    <w:uiPriority w:val="9"/>
    <w:rPr>
      <w:rFonts w:ascii="Times New Roman" w:hAnsi="Times New Roman" w:eastAsia="黑体"/>
      <w:bCs/>
      <w:kern w:val="44"/>
      <w:sz w:val="28"/>
      <w:szCs w:val="28"/>
    </w:rPr>
  </w:style>
  <w:style w:type="character" w:customStyle="1" w:styleId="27">
    <w:name w:val="标题 6 字符"/>
    <w:basedOn w:val="20"/>
    <w:link w:val="8"/>
    <w:qFormat/>
    <w:uiPriority w:val="0"/>
    <w:rPr>
      <w:rFonts w:ascii="Times New Roman" w:hAnsi="Times New Roman" w:eastAsia="黑体"/>
      <w:bCs/>
      <w:kern w:val="44"/>
      <w:sz w:val="28"/>
      <w:szCs w:val="28"/>
    </w:rPr>
  </w:style>
  <w:style w:type="character" w:customStyle="1" w:styleId="28">
    <w:name w:val="标题 1 字符"/>
    <w:basedOn w:val="20"/>
    <w:link w:val="3"/>
    <w:qFormat/>
    <w:uiPriority w:val="9"/>
    <w:rPr>
      <w:rFonts w:ascii="Times New Roman" w:hAnsi="Times New Roman" w:eastAsia="黑体"/>
      <w:bCs/>
      <w:kern w:val="44"/>
      <w:sz w:val="44"/>
      <w:szCs w:val="28"/>
    </w:rPr>
  </w:style>
  <w:style w:type="character" w:customStyle="1" w:styleId="29">
    <w:name w:val="标题 7 字符"/>
    <w:basedOn w:val="20"/>
    <w:link w:val="9"/>
    <w:qFormat/>
    <w:uiPriority w:val="9"/>
    <w:rPr>
      <w:rFonts w:ascii="Times New Roman" w:hAnsi="Times New Roman" w:eastAsia="黑体"/>
      <w:bCs/>
      <w:kern w:val="44"/>
      <w:sz w:val="28"/>
      <w:szCs w:val="28"/>
    </w:rPr>
  </w:style>
  <w:style w:type="character" w:customStyle="1" w:styleId="30">
    <w:name w:val="标题 8 字符"/>
    <w:basedOn w:val="20"/>
    <w:link w:val="10"/>
    <w:qFormat/>
    <w:uiPriority w:val="9"/>
    <w:rPr>
      <w:rFonts w:ascii="Times New Roman" w:hAnsi="Times New Roman" w:eastAsia="宋体"/>
      <w:b/>
      <w:sz w:val="24"/>
      <w:szCs w:val="21"/>
    </w:rPr>
  </w:style>
  <w:style w:type="character" w:customStyle="1" w:styleId="31">
    <w:name w:val="标题 9 字符"/>
    <w:basedOn w:val="20"/>
    <w:link w:val="11"/>
    <w:qFormat/>
    <w:uiPriority w:val="9"/>
    <w:rPr>
      <w:rFonts w:ascii="Times New Roman" w:hAnsi="Times New Roman" w:eastAsia="宋体"/>
      <w:b/>
      <w:sz w:val="24"/>
      <w:szCs w:val="21"/>
    </w:rPr>
  </w:style>
  <w:style w:type="character" w:customStyle="1" w:styleId="32">
    <w:name w:val="页眉 字符"/>
    <w:basedOn w:val="20"/>
    <w:link w:val="14"/>
    <w:qFormat/>
    <w:uiPriority w:val="99"/>
    <w:rPr>
      <w:sz w:val="18"/>
      <w:szCs w:val="18"/>
    </w:rPr>
  </w:style>
  <w:style w:type="character" w:customStyle="1" w:styleId="33">
    <w:name w:val="页脚 字符"/>
    <w:basedOn w:val="20"/>
    <w:link w:val="13"/>
    <w:qFormat/>
    <w:uiPriority w:val="99"/>
    <w:rPr>
      <w:sz w:val="18"/>
      <w:szCs w:val="18"/>
    </w:rPr>
  </w:style>
  <w:style w:type="paragraph" w:customStyle="1" w:styleId="34">
    <w:name w:val="TOC 标题1"/>
    <w:basedOn w:val="3"/>
    <w:next w:val="1"/>
    <w:unhideWhenUsed/>
    <w:qFormat/>
    <w:uiPriority w:val="39"/>
    <w:pPr>
      <w:tabs>
        <w:tab w:val="clear" w:pos="480"/>
      </w:tabs>
      <w:spacing w:before="240" w:after="0" w:line="259" w:lineRule="auto"/>
      <w:outlineLvl w:val="9"/>
    </w:pPr>
    <w:rPr>
      <w:rFonts w:asciiTheme="majorHAnsi" w:hAnsiTheme="majorHAnsi" w:eastAsiaTheme="majorEastAsia" w:cstheme="majorBidi"/>
      <w:bCs w:val="0"/>
      <w:color w:val="2E75B6" w:themeColor="accent1" w:themeShade="BF"/>
      <w:kern w:val="0"/>
      <w:szCs w:val="32"/>
    </w:rPr>
  </w:style>
  <w:style w:type="paragraph" w:customStyle="1" w:styleId="35">
    <w:name w:val="列表段落1"/>
    <w:basedOn w:val="1"/>
    <w:qFormat/>
    <w:uiPriority w:val="99"/>
    <w:pPr>
      <w:spacing w:line="240" w:lineRule="auto"/>
      <w:ind w:firstLine="420"/>
      <w:jc w:val="both"/>
    </w:pPr>
    <w:rPr>
      <w:rFonts w:ascii="Calibri" w:hAnsi="Calibri" w:cs="Times New Roman"/>
      <w:sz w:val="21"/>
      <w:szCs w:val="24"/>
    </w:rPr>
  </w:style>
  <w:style w:type="paragraph" w:styleId="36">
    <w:name w:val="List Paragraph"/>
    <w:basedOn w:val="1"/>
    <w:qFormat/>
    <w:uiPriority w:val="34"/>
    <w:pPr>
      <w:ind w:firstLine="420"/>
    </w:pPr>
  </w:style>
  <w:style w:type="character" w:customStyle="1" w:styleId="37">
    <w:name w:val="批注文字 字符"/>
    <w:basedOn w:val="20"/>
    <w:link w:val="12"/>
    <w:semiHidden/>
    <w:qFormat/>
    <w:uiPriority w:val="99"/>
    <w:rPr>
      <w:rFonts w:ascii="Times New Roman" w:hAnsi="Times New Roman" w:eastAsia="宋体"/>
      <w:sz w:val="24"/>
      <w:szCs w:val="21"/>
    </w:rPr>
  </w:style>
  <w:style w:type="character" w:customStyle="1" w:styleId="38">
    <w:name w:val="批注主题 字符"/>
    <w:basedOn w:val="37"/>
    <w:link w:val="18"/>
    <w:semiHidden/>
    <w:qFormat/>
    <w:uiPriority w:val="99"/>
    <w:rPr>
      <w:rFonts w:ascii="Times New Roman" w:hAnsi="Times New Roman" w:eastAsia="宋体"/>
      <w:b/>
      <w:bCs/>
      <w:sz w:val="24"/>
      <w:szCs w:val="21"/>
    </w:rPr>
  </w:style>
  <w:style w:type="paragraph" w:customStyle="1" w:styleId="39">
    <w:name w:val="修订1"/>
    <w:hidden/>
    <w:semiHidden/>
    <w:qFormat/>
    <w:uiPriority w:val="99"/>
    <w:rPr>
      <w:rFonts w:ascii="Times New Roman" w:hAnsi="Times New Roman" w:eastAsia="宋体" w:cstheme="minorBidi"/>
      <w:kern w:val="2"/>
      <w:sz w:val="24"/>
      <w:szCs w:val="21"/>
      <w:lang w:val="en-US" w:eastAsia="zh-CN" w:bidi="ar-SA"/>
    </w:rPr>
  </w:style>
  <w:style w:type="paragraph" w:customStyle="1" w:styleId="40">
    <w:name w:val="修订2"/>
    <w:hidden/>
    <w:semiHidden/>
    <w:qFormat/>
    <w:uiPriority w:val="99"/>
    <w:rPr>
      <w:rFonts w:ascii="Times New Roman" w:hAnsi="Times New Roman" w:eastAsia="宋体" w:cstheme="minorBidi"/>
      <w:kern w:val="2"/>
      <w:sz w:val="24"/>
      <w:szCs w:val="21"/>
      <w:lang w:val="en-US" w:eastAsia="zh-CN" w:bidi="ar-SA"/>
    </w:rPr>
  </w:style>
  <w:style w:type="paragraph" w:customStyle="1" w:styleId="41">
    <w:name w:val="修订3"/>
    <w:hidden/>
    <w:semiHidden/>
    <w:qFormat/>
    <w:uiPriority w:val="99"/>
    <w:rPr>
      <w:rFonts w:ascii="Times New Roman" w:hAnsi="Times New Roman" w:eastAsia="宋体" w:cstheme="minorBidi"/>
      <w:kern w:val="2"/>
      <w:sz w:val="24"/>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3060</Words>
  <Characters>3060</Characters>
  <Lines>21</Lines>
  <Paragraphs>5</Paragraphs>
  <TotalTime>0</TotalTime>
  <ScaleCrop>false</ScaleCrop>
  <LinksUpToDate>false</LinksUpToDate>
  <CharactersWithSpaces>3094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2023-05-25T08:06:00Z</dcterms:created>
  <dc:creator>shanbeier</dc:creator>
  <cp:lastModifiedBy>刘杰</cp:lastModifiedBy>
  <dcterms:modified xsi:type="dcterms:W3CDTF">2023-11-23T12:34:01Z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C93F0592FCEC1B14B5DE9263843DE116</vt:lpwstr>
  </property>
</Properties>
</file>