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深圳市大数据资源管理中心2024年内部刊物</w:t>
      </w:r>
    </w:p>
    <w:p>
      <w:pPr>
        <w:jc w:val="center"/>
        <w:rPr>
          <w:rFonts w:hint="eastAsia" w:ascii="黑体" w:hAnsi="黑体" w:eastAsia="黑体" w:cs="黑体"/>
          <w:sz w:val="32"/>
          <w:szCs w:val="40"/>
          <w:lang w:val="en-US" w:eastAsia="zh-CN"/>
        </w:rPr>
      </w:pPr>
      <w:r>
        <w:rPr>
          <w:rFonts w:hint="eastAsia" w:ascii="方正小标宋简体" w:hAnsi="方正小标宋简体" w:eastAsia="方正小标宋简体" w:cs="方正小标宋简体"/>
          <w:sz w:val="40"/>
          <w:szCs w:val="48"/>
          <w:lang w:val="en-US" w:eastAsia="zh-CN"/>
        </w:rPr>
        <w:t>装帧设计及印刷服务项目招标需求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一、项目概述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根据采购人要求完成内部刊物的编辑排版设计、印刷及送货工作。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二、项目预算金额及内容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本项目预算为人民币14万元，包含：根据采购人要求完成2024年4期内部刊物的封面封底装帧设计、内文美术编辑、印刷及送货服务，每期印刷数量800本。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三、采购方式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公开招标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四、投标人资质要求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1.具有独立法人资格或具有独立承担民事责任的能力的其它组织（提供营业执照等法人证明扫描件，原件备查）。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highlight w:val="none"/>
          <w:lang w:val="en-US" w:eastAsia="zh-CN"/>
        </w:rPr>
        <w:t>2.单位负责人为同一人或者存在直接控股、管理关系的不同供应商，不得参加同一合同项下的政府采购活动。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参与本项目投标前三年内（2020年6月至今），在经营活动中没有重大违法记录；参与本项目政府采购活动时不存在被有关部门禁止参与政府采购活动且在有效期内的情况（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4.未被列入失信被执行人、重大税收违法案件当事人名单、政府采购严重违法失信行为记录名单（由投标人在“信用中国”网站查询后打印，并在《政府采购投标及履约承诺函》中作出声明）。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五、项目技术要求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sz w:val="28"/>
          <w:szCs w:val="36"/>
          <w:lang w:val="en-US" w:eastAsia="zh-CN"/>
        </w:rPr>
      </w:pPr>
      <w:r>
        <w:rPr>
          <w:rFonts w:hint="eastAsia" w:ascii="仿宋_GB2312" w:hAnsi="仿宋_GB2312" w:eastAsia="仿宋_GB2312" w:cs="仿宋_GB2312"/>
          <w:b w:val="0"/>
          <w:bCs w:val="0"/>
          <w:sz w:val="28"/>
          <w:szCs w:val="36"/>
          <w:lang w:val="en-US" w:eastAsia="zh-CN"/>
        </w:rPr>
        <w:t>投标人需熟悉数字政府、智慧城市、大数据等相关行业，尤其是数字化、数字政府、智慧城市类杂志内刊的设计。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36"/>
          <w:lang w:val="en-US" w:eastAsia="zh-CN"/>
        </w:rPr>
        <w:t>（一）</w:t>
      </w:r>
      <w:r>
        <w:rPr>
          <w:rFonts w:hint="eastAsia" w:ascii="仿宋_GB2312" w:hAnsi="仿宋_GB2312" w:eastAsia="仿宋_GB2312" w:cs="仿宋_GB2312"/>
          <w:b/>
          <w:bCs/>
          <w:sz w:val="28"/>
          <w:szCs w:val="28"/>
          <w:lang w:val="en-US" w:eastAsia="zh-CN"/>
        </w:rPr>
        <w:t>设计要求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1.刊物大小为285mm×210mm，可参考往期内部刊物规格，每期页数约80页至120页。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2.每期刊物的设计版式需要强化整体布局，既要突出鲜明的主题，又要体现深圳数字化、智慧城市、数字政府等方面的特色，在编排结构及色彩上作好整体设计。</w:t>
      </w:r>
      <w:r>
        <w:rPr>
          <w:rFonts w:hint="eastAsia" w:ascii="仿宋_GB2312" w:hAnsi="仿宋_GB2312" w:eastAsia="仿宋_GB2312" w:cs="仿宋_GB2312"/>
          <w:sz w:val="28"/>
          <w:szCs w:val="28"/>
        </w:rPr>
        <w:t>每期</w:t>
      </w:r>
      <w:r>
        <w:rPr>
          <w:rFonts w:hint="eastAsia" w:ascii="仿宋_GB2312" w:hAnsi="仿宋_GB2312" w:eastAsia="仿宋_GB2312" w:cs="仿宋_GB2312"/>
          <w:sz w:val="28"/>
          <w:szCs w:val="28"/>
          <w:lang w:val="en-US" w:eastAsia="zh-CN"/>
        </w:rPr>
        <w:t>需制作</w:t>
      </w:r>
      <w:r>
        <w:rPr>
          <w:rFonts w:hint="eastAsia" w:ascii="仿宋_GB2312" w:hAnsi="仿宋_GB2312" w:eastAsia="仿宋_GB2312" w:cs="仿宋_GB2312"/>
          <w:sz w:val="28"/>
          <w:szCs w:val="28"/>
        </w:rPr>
        <w:t>样书2本。</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印刷要求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1.基本技术要求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（1）所有印刷品需按采购需求以及采购人所提供文件（材料）的内容、颜色、数量等各项要求进行印刷，投标人不得私自调整、修改或变更印刷文件内容。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封面的色彩印刷必须与设计一致，保证不失真；内页印刷保证墨色均匀，清晰，无杂色污点，正反页不透色；书脊平整，文字居中，封边压痕清晰、规范，浆口符合规范；装订规整、牢固、清洁，切口一致，无夹、损、折、连、倒、白页等问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所有印刷品在第一次正式印制前均须提交样板（蓝本）经采购人确认，采购人定稿后，投标人才能正式按照采购人的需求予以印刷。投标人在印制过程中，必须严格遵守《印刷业管理条例》《出版管理条例》等印刷出版领域以及信息安全领域有关法律、法规和规章要求，不得在印刷品内夹带、加塞、加印含有黄赌毒、宗教类、政治类内容和国家明令禁止的任何违法违禁内容，违者须由投标人自行承担相关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（4）若出现刊物印刷错误、破损、残页等问题，投标人应在收到采购人通知后1个工作日内将所有问题刊物回收并完全销毁，于3个工作日内将同等数量的无问题刊物送至采购人指定地点。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2.印刷规格要求</w:t>
      </w:r>
    </w:p>
    <w:tbl>
      <w:tblPr>
        <w:tblStyle w:val="4"/>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65"/>
        <w:gridCol w:w="2370"/>
        <w:gridCol w:w="1929"/>
        <w:gridCol w:w="128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val="0"/>
                <w:color w:val="000000"/>
                <w:kern w:val="0"/>
                <w:sz w:val="24"/>
                <w:szCs w:val="24"/>
                <w:highlight w:val="none"/>
                <w:vertAlign w:val="baseline"/>
                <w:lang w:val="en-US" w:eastAsia="zh-CN" w:bidi="ar"/>
              </w:rPr>
            </w:pPr>
            <w:r>
              <w:rPr>
                <w:rFonts w:hint="eastAsia" w:ascii="仿宋_GB2312" w:hAnsi="仿宋_GB2312" w:eastAsia="仿宋_GB2312" w:cs="仿宋_GB2312"/>
                <w:b/>
                <w:bCs w:val="0"/>
                <w:color w:val="000000"/>
                <w:kern w:val="0"/>
                <w:sz w:val="24"/>
                <w:szCs w:val="24"/>
                <w:highlight w:val="none"/>
                <w:vertAlign w:val="baseline"/>
                <w:lang w:val="en-US" w:eastAsia="zh-CN" w:bidi="ar"/>
              </w:rPr>
              <w:t>尺寸</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val="0"/>
                <w:color w:val="000000"/>
                <w:kern w:val="0"/>
                <w:sz w:val="24"/>
                <w:szCs w:val="24"/>
                <w:highlight w:val="none"/>
                <w:vertAlign w:val="baseline"/>
                <w:lang w:val="en-US" w:eastAsia="zh-CN" w:bidi="ar"/>
              </w:rPr>
            </w:pPr>
            <w:r>
              <w:rPr>
                <w:rFonts w:hint="eastAsia" w:ascii="仿宋_GB2312" w:hAnsi="仿宋_GB2312" w:eastAsia="仿宋_GB2312" w:cs="仿宋_GB2312"/>
                <w:b/>
                <w:bCs w:val="0"/>
                <w:color w:val="000000"/>
                <w:kern w:val="0"/>
                <w:sz w:val="24"/>
                <w:szCs w:val="24"/>
                <w:highlight w:val="none"/>
                <w:vertAlign w:val="baseline"/>
                <w:lang w:val="en-US" w:eastAsia="zh-CN" w:bidi="ar"/>
              </w:rPr>
              <w:t>色数</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val="0"/>
                <w:color w:val="000000"/>
                <w:kern w:val="0"/>
                <w:sz w:val="24"/>
                <w:szCs w:val="24"/>
                <w:highlight w:val="none"/>
                <w:vertAlign w:val="baseline"/>
                <w:lang w:val="en-US" w:eastAsia="zh-CN" w:bidi="ar"/>
              </w:rPr>
            </w:pPr>
            <w:r>
              <w:rPr>
                <w:rFonts w:hint="eastAsia" w:ascii="仿宋_GB2312" w:hAnsi="仿宋_GB2312" w:eastAsia="仿宋_GB2312" w:cs="仿宋_GB2312"/>
                <w:b/>
                <w:bCs w:val="0"/>
                <w:color w:val="000000"/>
                <w:kern w:val="0"/>
                <w:sz w:val="24"/>
                <w:szCs w:val="24"/>
                <w:highlight w:val="none"/>
                <w:vertAlign w:val="baseline"/>
                <w:lang w:val="en-US" w:eastAsia="zh-CN" w:bidi="ar"/>
              </w:rPr>
              <w:t>封面用纸</w:t>
            </w:r>
          </w:p>
        </w:tc>
        <w:tc>
          <w:tcPr>
            <w:tcW w:w="192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val="0"/>
                <w:color w:val="000000"/>
                <w:kern w:val="0"/>
                <w:sz w:val="24"/>
                <w:szCs w:val="24"/>
                <w:highlight w:val="none"/>
                <w:vertAlign w:val="baseline"/>
                <w:lang w:val="en-US" w:eastAsia="zh-CN" w:bidi="ar"/>
              </w:rPr>
            </w:pPr>
            <w:r>
              <w:rPr>
                <w:rFonts w:hint="eastAsia" w:ascii="仿宋_GB2312" w:hAnsi="仿宋_GB2312" w:eastAsia="仿宋_GB2312" w:cs="仿宋_GB2312"/>
                <w:b/>
                <w:bCs w:val="0"/>
                <w:color w:val="000000"/>
                <w:kern w:val="0"/>
                <w:sz w:val="24"/>
                <w:szCs w:val="24"/>
                <w:highlight w:val="none"/>
                <w:vertAlign w:val="baseline"/>
                <w:lang w:val="en-US" w:eastAsia="zh-CN" w:bidi="ar"/>
              </w:rPr>
              <w:t>内页用纸</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val="0"/>
                <w:color w:val="000000"/>
                <w:kern w:val="0"/>
                <w:sz w:val="24"/>
                <w:szCs w:val="24"/>
                <w:highlight w:val="none"/>
                <w:vertAlign w:val="baseline"/>
                <w:lang w:val="en-US" w:eastAsia="zh-CN" w:bidi="ar"/>
              </w:rPr>
            </w:pPr>
            <w:r>
              <w:rPr>
                <w:rFonts w:hint="eastAsia" w:ascii="仿宋_GB2312" w:hAnsi="仿宋_GB2312" w:eastAsia="仿宋_GB2312" w:cs="仿宋_GB2312"/>
                <w:b/>
                <w:bCs w:val="0"/>
                <w:color w:val="000000"/>
                <w:kern w:val="0"/>
                <w:sz w:val="24"/>
                <w:szCs w:val="24"/>
                <w:highlight w:val="none"/>
                <w:vertAlign w:val="baseline"/>
                <w:lang w:val="en-US" w:eastAsia="zh-CN" w:bidi="ar"/>
              </w:rPr>
              <w:t>装订方式</w:t>
            </w:r>
          </w:p>
        </w:tc>
        <w:tc>
          <w:tcPr>
            <w:tcW w:w="169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val="0"/>
                <w:color w:val="000000"/>
                <w:kern w:val="0"/>
                <w:sz w:val="24"/>
                <w:szCs w:val="24"/>
                <w:highlight w:val="none"/>
                <w:vertAlign w:val="baseline"/>
                <w:lang w:val="en-US" w:eastAsia="zh-CN" w:bidi="ar"/>
              </w:rPr>
            </w:pPr>
            <w:r>
              <w:rPr>
                <w:rFonts w:hint="eastAsia" w:ascii="仿宋_GB2312" w:hAnsi="仿宋_GB2312" w:eastAsia="仿宋_GB2312" w:cs="仿宋_GB2312"/>
                <w:b/>
                <w:bCs w:val="0"/>
                <w:color w:val="000000"/>
                <w:kern w:val="0"/>
                <w:sz w:val="24"/>
                <w:szCs w:val="24"/>
                <w:highlight w:val="none"/>
                <w:vertAlign w:val="baseline"/>
                <w:lang w:val="en-US" w:eastAsia="zh-CN" w:bidi="ar"/>
              </w:rPr>
              <w:t>包装要求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vertAlign w:val="baseline"/>
                <w:lang w:val="en-US" w:eastAsia="zh-CN" w:bidi="ar"/>
              </w:rPr>
              <w:t>285mm×210mm</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vertAlign w:val="baseline"/>
                <w:lang w:val="en-US" w:eastAsia="zh-CN" w:bidi="ar"/>
              </w:rPr>
              <w:t>4+4</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250g大度金球哑粉纸，过哑胶</w:t>
            </w:r>
          </w:p>
        </w:tc>
        <w:tc>
          <w:tcPr>
            <w:tcW w:w="19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vertAlign w:val="baseline"/>
                <w:lang w:val="en-US" w:eastAsia="zh-CN" w:bidi="ar"/>
              </w:rPr>
              <w:t>100g大度2000优质蒙肯纸</w:t>
            </w:r>
          </w:p>
        </w:tc>
        <w:tc>
          <w:tcPr>
            <w:tcW w:w="128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vertAlign w:val="baseline"/>
                <w:lang w:val="en-US" w:eastAsia="zh-CN" w:bidi="ar"/>
              </w:rPr>
              <w:t>无线胶装</w:t>
            </w:r>
          </w:p>
        </w:tc>
        <w:tc>
          <w:tcPr>
            <w:tcW w:w="169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vertAlign w:val="baseline"/>
                <w:lang w:val="en-US" w:eastAsia="zh-CN" w:bidi="ar"/>
              </w:rPr>
              <w:t>纸箱包装</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color w:val="000000"/>
                <w:kern w:val="0"/>
                <w:sz w:val="24"/>
                <w:szCs w:val="24"/>
                <w:highlight w:val="none"/>
                <w:vertAlign w:val="baseline"/>
                <w:lang w:val="en-US" w:eastAsia="zh-CN" w:bidi="ar"/>
              </w:rPr>
            </w:pPr>
            <w:r>
              <w:rPr>
                <w:rFonts w:hint="eastAsia" w:ascii="仿宋_GB2312" w:hAnsi="仿宋_GB2312" w:eastAsia="仿宋_GB2312" w:cs="仿宋_GB2312"/>
                <w:b w:val="0"/>
                <w:bCs/>
                <w:color w:val="000000"/>
                <w:kern w:val="0"/>
                <w:sz w:val="24"/>
                <w:szCs w:val="24"/>
                <w:highlight w:val="none"/>
                <w:vertAlign w:val="baseline"/>
                <w:lang w:val="en-US" w:eastAsia="zh-CN" w:bidi="ar"/>
              </w:rPr>
              <w:t>每100本1箱</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六、项目服务要求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（一）保密要求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投标人需签署保密协议。项目服务过程中不得以任何方式向外界传递或泄露任何相关信息或数据，一旦发现，将追究投标人的法律责任。服务过程中所产生所有文档资料和数据均为采购人所有。</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（二）版权要求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b w:val="0"/>
          <w:bCs w:val="0"/>
          <w:sz w:val="28"/>
          <w:szCs w:val="36"/>
          <w:lang w:val="en-US" w:eastAsia="zh-CN"/>
        </w:rPr>
      </w:pPr>
      <w:r>
        <w:rPr>
          <w:rFonts w:hint="eastAsia" w:ascii="仿宋_GB2312" w:hAnsi="仿宋_GB2312" w:eastAsia="仿宋_GB2312" w:cs="仿宋_GB2312"/>
          <w:b w:val="0"/>
          <w:bCs w:val="0"/>
          <w:sz w:val="28"/>
          <w:szCs w:val="36"/>
          <w:lang w:val="en-US" w:eastAsia="zh-CN"/>
        </w:rPr>
        <w:t>投标人需确保交付作品中所用的素材（包括但不限于配图、艺术字、印刷字体等）投标人均已得到相关知识产权的权利人的合法授权，免受第三方提出的侵权起诉。如发生涉及到专利权、著作权等争议，由投标人负责处理并承担由此引起的全部法律及经济责任（</w:t>
      </w:r>
      <w:r>
        <w:rPr>
          <w:rFonts w:hint="eastAsia" w:ascii="仿宋_GB2312" w:hAnsi="仿宋_GB2312" w:eastAsia="仿宋_GB2312" w:cs="仿宋_GB2312"/>
          <w:sz w:val="28"/>
          <w:szCs w:val="36"/>
          <w:lang w:val="en-US" w:eastAsia="zh-CN"/>
        </w:rPr>
        <w:t>由投标人在《政府采购投标及履约承诺函》中作出声明</w:t>
      </w:r>
      <w:r>
        <w:rPr>
          <w:rFonts w:hint="eastAsia" w:ascii="仿宋_GB2312" w:hAnsi="仿宋_GB2312" w:eastAsia="仿宋_GB2312" w:cs="仿宋_GB2312"/>
          <w:b w:val="0"/>
          <w:bCs w:val="0"/>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（三）完成时间要求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1.设计完成时间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（1）投标人须在采购人提供稿件及数据后5个工作日内提交电子样刊，在初定稿后1个工作日内将当期内刊样书送到采购人指定地点。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（2）设计材料中若有数据、文字、图片等问题，投标人需在发现问题的一天内把有问题的部分即时修改，并经采购人确认。</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2.印刷完成时间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全部印刷品按采购人的要求在合同期内分期分批印制、分期分批送货，验收合格后交付采购人。投标人在每次收到采购人确认的最终定稿之日起5个工作日内完成印刷、装订并送达采购人指定地点，如有急用的印刷在接到采购人通知后3个工作日内完成印刷、装订并送达采购人指定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（2）交货地点：深圳市内采购人指定地点。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（3）投标人在交货前，应对印刷品的内容、纸质、印刷质量、数量、外包装和装订等进行精确全面的检验和确认，采购人签收前将对交付成品进行抽检，印刷品不符合要求的，采购人不予签收。</w:t>
      </w:r>
    </w:p>
    <w:p>
      <w:pPr>
        <w:pStyle w:val="2"/>
        <w:pageBreakBefore w:val="0"/>
        <w:widowControl w:val="0"/>
        <w:kinsoku/>
        <w:wordWrap/>
        <w:overflowPunct/>
        <w:topLinePunct w:val="0"/>
        <w:autoSpaceDE/>
        <w:autoSpaceDN/>
        <w:bidi w:val="0"/>
        <w:adjustRightInd/>
        <w:snapToGrid/>
        <w:spacing w:before="0" w:after="0" w:line="400" w:lineRule="exact"/>
        <w:ind w:firstLine="560" w:firstLineChars="200"/>
        <w:jc w:val="both"/>
        <w:textAlignment w:val="auto"/>
        <w:rPr>
          <w:rFonts w:hint="eastAsia" w:ascii="黑体" w:hAnsi="黑体" w:eastAsia="黑体" w:cs="黑体"/>
          <w:b w:val="0"/>
          <w:bCs w:val="0"/>
          <w:color w:val="000000"/>
          <w:sz w:val="28"/>
          <w:szCs w:val="28"/>
          <w:highlight w:val="none"/>
          <w:lang w:eastAsia="zh-CN"/>
        </w:rPr>
      </w:pPr>
      <w:r>
        <w:rPr>
          <w:rFonts w:hint="eastAsia" w:ascii="黑体" w:hAnsi="黑体" w:eastAsia="黑体" w:cs="黑体"/>
          <w:b w:val="0"/>
          <w:bCs w:val="0"/>
          <w:color w:val="000000"/>
          <w:sz w:val="28"/>
          <w:szCs w:val="28"/>
          <w:highlight w:val="none"/>
          <w:lang w:val="en-US" w:eastAsia="zh-CN"/>
        </w:rPr>
        <w:t>七、</w:t>
      </w:r>
      <w:r>
        <w:rPr>
          <w:rFonts w:hint="eastAsia" w:ascii="黑体" w:hAnsi="黑体" w:eastAsia="黑体" w:cs="黑体"/>
          <w:b w:val="0"/>
          <w:bCs w:val="0"/>
          <w:color w:val="000000"/>
          <w:sz w:val="28"/>
          <w:szCs w:val="28"/>
          <w:highlight w:val="none"/>
        </w:rPr>
        <w:t>服务</w:t>
      </w:r>
      <w:r>
        <w:rPr>
          <w:rFonts w:hint="eastAsia" w:ascii="黑体" w:hAnsi="黑体" w:eastAsia="黑体" w:cs="黑体"/>
          <w:b w:val="0"/>
          <w:bCs w:val="0"/>
          <w:color w:val="000000"/>
          <w:sz w:val="28"/>
          <w:szCs w:val="28"/>
          <w:highlight w:val="none"/>
          <w:lang w:val="en-US" w:eastAsia="zh-CN"/>
        </w:rPr>
        <w:t>期限</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本项目为长期项目。项目服务期限：自合同签订之日起一年。期限届满后，若投标人履约情况达到采购人评价要求，合同期满可以续签，但合同履行期限最长不得超过三十六个月。</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黑体" w:hAnsi="黑体" w:eastAsia="黑体" w:cs="黑体"/>
          <w:color w:val="000000"/>
          <w:sz w:val="28"/>
          <w:szCs w:val="28"/>
          <w:highlight w:val="none"/>
          <w:lang w:val="en-US" w:eastAsia="zh-CN"/>
        </w:rPr>
      </w:pPr>
      <w:bookmarkStart w:id="0" w:name="_Toc137033037"/>
      <w:r>
        <w:rPr>
          <w:rFonts w:hint="eastAsia" w:ascii="黑体" w:hAnsi="黑体" w:eastAsia="黑体" w:cs="黑体"/>
          <w:color w:val="000000"/>
          <w:sz w:val="28"/>
          <w:szCs w:val="28"/>
          <w:highlight w:val="none"/>
          <w:lang w:val="en-US" w:eastAsia="zh-CN"/>
        </w:rPr>
        <w:t>八、投标文件组成要求及格式</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投标人的投标文件</w:t>
      </w:r>
      <w:r>
        <w:rPr>
          <w:rFonts w:hint="eastAsia" w:ascii="仿宋_GB2312" w:hAnsi="仿宋_GB2312" w:eastAsia="仿宋_GB2312" w:cs="仿宋_GB2312"/>
          <w:color w:val="000000"/>
          <w:sz w:val="28"/>
          <w:szCs w:val="28"/>
          <w:highlight w:val="yellow"/>
          <w:lang w:val="en-US" w:eastAsia="zh-CN"/>
        </w:rPr>
        <w:t>应按以下内容及顺序编制，并加盖公章</w:t>
      </w:r>
      <w:r>
        <w:rPr>
          <w:rFonts w:hint="eastAsia" w:ascii="仿宋_GB2312" w:hAnsi="仿宋_GB2312" w:eastAsia="仿宋_GB2312" w:cs="仿宋_GB2312"/>
          <w:color w:val="000000"/>
          <w:sz w:val="28"/>
          <w:szCs w:val="28"/>
          <w:highlight w:val="none"/>
          <w:lang w:val="en-US" w:eastAsia="zh-CN"/>
        </w:rPr>
        <w:t>：</w:t>
      </w:r>
    </w:p>
    <w:p>
      <w:pPr>
        <w:pageBreakBefore w:val="0"/>
        <w:widowControl w:val="0"/>
        <w:kinsoku/>
        <w:wordWrap/>
        <w:overflowPunct/>
        <w:topLinePunct w:val="0"/>
        <w:autoSpaceDE/>
        <w:autoSpaceDN/>
        <w:bidi w:val="0"/>
        <w:adjustRightInd/>
        <w:snapToGrid/>
        <w:spacing w:line="400" w:lineRule="exact"/>
        <w:ind w:firstLine="568" w:firstLineChars="202"/>
        <w:jc w:val="both"/>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（一）报价文件</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项目报价一览表（包括设计单价、印刷单价、项目总价等细项）</w:t>
      </w:r>
    </w:p>
    <w:p>
      <w:pPr>
        <w:pageBreakBefore w:val="0"/>
        <w:widowControl w:val="0"/>
        <w:kinsoku/>
        <w:wordWrap/>
        <w:overflowPunct/>
        <w:topLinePunct w:val="0"/>
        <w:autoSpaceDE/>
        <w:autoSpaceDN/>
        <w:bidi w:val="0"/>
        <w:adjustRightInd/>
        <w:snapToGrid/>
        <w:spacing w:line="400" w:lineRule="exact"/>
        <w:ind w:firstLine="568" w:firstLineChars="202"/>
        <w:jc w:val="both"/>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（二）公司资质文件</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1.政府采购投标及履约承诺函（按照“投标人资质要求”所列条款逐条承诺，并提供设计及印刷服务响应、所交付作品不存在任何的知识产权与版权的法律纠纷等承诺，格式自拟）</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2.法定代表人（负责人）证明书（含法人身份证）</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3.投标文件签署授权委托书（含被授权人身份证，如由法人直接投标则不需提供授权委托书）</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4.投标人情况及资格证明文件（包括营业执照、公司简介，以及在“信用中国”网站打印的</w:t>
      </w:r>
      <w:r>
        <w:rPr>
          <w:rFonts w:hint="eastAsia" w:ascii="仿宋_GB2312" w:hAnsi="仿宋_GB2312" w:eastAsia="仿宋_GB2312" w:cs="仿宋_GB2312"/>
          <w:sz w:val="28"/>
          <w:szCs w:val="36"/>
          <w:lang w:val="en-US" w:eastAsia="zh-CN"/>
        </w:rPr>
        <w:t>未被列入失信被执行人、重大税收违法失信主体、政府采购严重违法失信行为记录名单等材料</w:t>
      </w:r>
      <w:r>
        <w:rPr>
          <w:rFonts w:hint="eastAsia" w:ascii="仿宋_GB2312" w:hAnsi="仿宋_GB2312" w:eastAsia="仿宋_GB2312" w:cs="仿宋_GB2312"/>
          <w:color w:val="000000"/>
          <w:sz w:val="28"/>
          <w:szCs w:val="28"/>
          <w:highlight w:val="none"/>
          <w:lang w:val="en-US" w:eastAsia="zh-CN"/>
        </w:rPr>
        <w:t>）</w:t>
      </w:r>
    </w:p>
    <w:p>
      <w:pPr>
        <w:pageBreakBefore w:val="0"/>
        <w:widowControl w:val="0"/>
        <w:kinsoku/>
        <w:wordWrap/>
        <w:overflowPunct/>
        <w:topLinePunct w:val="0"/>
        <w:autoSpaceDE/>
        <w:autoSpaceDN/>
        <w:bidi w:val="0"/>
        <w:adjustRightInd/>
        <w:snapToGrid/>
        <w:spacing w:line="400" w:lineRule="exact"/>
        <w:ind w:firstLine="568" w:firstLineChars="202"/>
        <w:jc w:val="both"/>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（三）同类设计制作业绩</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供应商近三年同类业绩情况与相关合同、案例及奖项（</w:t>
      </w:r>
      <w:r>
        <w:rPr>
          <w:rFonts w:hint="eastAsia" w:ascii="仿宋_GB2312" w:hAnsi="仿宋_GB2312" w:eastAsia="仿宋_GB2312" w:cs="仿宋_GB2312"/>
          <w:color w:val="000000"/>
          <w:sz w:val="28"/>
          <w:szCs w:val="28"/>
          <w:highlight w:val="none"/>
          <w:lang w:val="en-US" w:eastAsia="zh-CN"/>
        </w:rPr>
        <w:t>格式自拟</w:t>
      </w:r>
      <w:r>
        <w:rPr>
          <w:rFonts w:hint="eastAsia" w:ascii="仿宋_GB2312" w:hAnsi="仿宋_GB2312" w:eastAsia="仿宋_GB2312" w:cs="仿宋_GB2312"/>
          <w:b w:val="0"/>
          <w:bCs w:val="0"/>
          <w:color w:val="000000"/>
          <w:sz w:val="28"/>
          <w:szCs w:val="28"/>
          <w:highlight w:val="none"/>
          <w:lang w:val="en-US" w:eastAsia="zh-CN"/>
        </w:rPr>
        <w:t>）</w:t>
      </w:r>
    </w:p>
    <w:p>
      <w:pPr>
        <w:pageBreakBefore w:val="0"/>
        <w:widowControl w:val="0"/>
        <w:kinsoku/>
        <w:wordWrap/>
        <w:overflowPunct/>
        <w:topLinePunct w:val="0"/>
        <w:autoSpaceDE/>
        <w:autoSpaceDN/>
        <w:bidi w:val="0"/>
        <w:adjustRightInd/>
        <w:snapToGrid/>
        <w:spacing w:line="400" w:lineRule="exact"/>
        <w:ind w:firstLine="568" w:firstLineChars="202"/>
        <w:jc w:val="both"/>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（四）服务及响应</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1.服务实施方案（主要包括本刊物装帧设计创意策划方案、印刷及送货方案等，格式自拟）</w:t>
      </w:r>
    </w:p>
    <w:p>
      <w:pPr>
        <w:pageBreakBefore w:val="0"/>
        <w:widowControl w:val="0"/>
        <w:kinsoku/>
        <w:wordWrap/>
        <w:overflowPunct/>
        <w:topLinePunct w:val="0"/>
        <w:autoSpaceDE/>
        <w:autoSpaceDN/>
        <w:bidi w:val="0"/>
        <w:adjustRightInd/>
        <w:snapToGrid/>
        <w:spacing w:line="400" w:lineRule="exact"/>
        <w:ind w:firstLine="565" w:firstLineChars="202"/>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2.项目服务内容及要求响应表（按照“项目技术要求”、“项目服务要求”条款逐条做出响应，格式自拟）</w:t>
      </w:r>
    </w:p>
    <w:p>
      <w:pPr>
        <w:pStyle w:val="2"/>
        <w:pageBreakBefore w:val="0"/>
        <w:widowControl w:val="0"/>
        <w:kinsoku/>
        <w:wordWrap/>
        <w:overflowPunct/>
        <w:topLinePunct w:val="0"/>
        <w:autoSpaceDE/>
        <w:autoSpaceDN/>
        <w:bidi w:val="0"/>
        <w:adjustRightInd/>
        <w:snapToGrid/>
        <w:spacing w:before="0" w:after="0" w:line="400" w:lineRule="exact"/>
        <w:ind w:firstLine="560" w:firstLineChars="200"/>
        <w:jc w:val="both"/>
        <w:textAlignment w:val="auto"/>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lang w:val="en-US" w:eastAsia="zh-CN"/>
        </w:rPr>
        <w:t>九</w:t>
      </w:r>
      <w:r>
        <w:rPr>
          <w:rFonts w:hint="eastAsia" w:ascii="黑体" w:hAnsi="黑体" w:eastAsia="黑体" w:cs="黑体"/>
          <w:b w:val="0"/>
          <w:bCs w:val="0"/>
          <w:color w:val="000000"/>
          <w:sz w:val="28"/>
          <w:szCs w:val="28"/>
          <w:highlight w:val="none"/>
        </w:rPr>
        <w:t>、服务费用及其支付方式</w:t>
      </w:r>
      <w:bookmarkEnd w:id="0"/>
    </w:p>
    <w:p>
      <w:pPr>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项目费用分三次支付。</w:t>
      </w:r>
      <w:r>
        <w:rPr>
          <w:rFonts w:hint="eastAsia" w:ascii="仿宋_GB2312" w:hAnsi="仿宋_GB2312" w:eastAsia="仿宋_GB2312" w:cs="仿宋_GB2312"/>
          <w:b/>
          <w:bCs/>
          <w:color w:val="000000"/>
          <w:sz w:val="28"/>
          <w:szCs w:val="28"/>
          <w:highlight w:val="none"/>
          <w:lang w:val="en-US" w:eastAsia="zh-CN"/>
        </w:rPr>
        <w:t>首期款：</w:t>
      </w:r>
      <w:r>
        <w:rPr>
          <w:rFonts w:hint="eastAsia" w:ascii="仿宋_GB2312" w:hAnsi="仿宋_GB2312" w:eastAsia="仿宋_GB2312" w:cs="仿宋_GB2312"/>
          <w:color w:val="000000"/>
          <w:sz w:val="28"/>
          <w:szCs w:val="28"/>
          <w:highlight w:val="none"/>
          <w:lang w:val="en-US" w:eastAsia="zh-CN"/>
        </w:rPr>
        <w:t>签订合同后，</w:t>
      </w:r>
      <w:r>
        <w:rPr>
          <w:rFonts w:hint="eastAsia" w:ascii="仿宋_GB2312" w:hAnsi="仿宋_GB2312" w:eastAsia="仿宋_GB2312" w:cs="仿宋_GB2312"/>
          <w:color w:val="000000"/>
          <w:sz w:val="28"/>
          <w:szCs w:val="28"/>
          <w:highlight w:val="none"/>
          <w:lang w:eastAsia="zh-CN"/>
        </w:rPr>
        <w:t>采购人</w:t>
      </w:r>
      <w:r>
        <w:rPr>
          <w:rFonts w:hint="eastAsia" w:ascii="仿宋_GB2312" w:hAnsi="仿宋_GB2312" w:eastAsia="仿宋_GB2312" w:cs="仿宋_GB2312"/>
          <w:color w:val="000000"/>
          <w:sz w:val="28"/>
          <w:szCs w:val="28"/>
          <w:highlight w:val="none"/>
          <w:lang w:val="en-US" w:eastAsia="zh-CN"/>
        </w:rPr>
        <w:t>在</w:t>
      </w:r>
      <w:r>
        <w:rPr>
          <w:rFonts w:hint="eastAsia" w:ascii="仿宋_GB2312" w:hAnsi="仿宋_GB2312" w:eastAsia="仿宋_GB2312" w:cs="仿宋_GB2312"/>
          <w:color w:val="000000"/>
          <w:sz w:val="28"/>
          <w:szCs w:val="28"/>
          <w:highlight w:val="none"/>
        </w:rPr>
        <w:t>收到</w:t>
      </w:r>
      <w:r>
        <w:rPr>
          <w:rFonts w:hint="eastAsia" w:ascii="仿宋_GB2312" w:hAnsi="仿宋_GB2312" w:eastAsia="仿宋_GB2312" w:cs="仿宋_GB2312"/>
          <w:color w:val="000000"/>
          <w:sz w:val="28"/>
          <w:szCs w:val="28"/>
          <w:highlight w:val="none"/>
          <w:lang w:val="en-US" w:eastAsia="zh-CN"/>
        </w:rPr>
        <w:t>投标人</w:t>
      </w:r>
      <w:r>
        <w:rPr>
          <w:rFonts w:hint="eastAsia" w:ascii="仿宋_GB2312" w:hAnsi="仿宋_GB2312" w:eastAsia="仿宋_GB2312" w:cs="仿宋_GB2312"/>
          <w:color w:val="000000"/>
          <w:sz w:val="28"/>
          <w:szCs w:val="28"/>
          <w:highlight w:val="none"/>
        </w:rPr>
        <w:t>付款申请和发票后的15个工作日内，向</w:t>
      </w:r>
      <w:r>
        <w:rPr>
          <w:rFonts w:hint="eastAsia" w:ascii="仿宋_GB2312" w:hAnsi="仿宋_GB2312" w:eastAsia="仿宋_GB2312" w:cs="仿宋_GB2312"/>
          <w:color w:val="000000"/>
          <w:sz w:val="28"/>
          <w:szCs w:val="28"/>
          <w:highlight w:val="none"/>
          <w:lang w:val="en-US" w:eastAsia="zh-CN"/>
        </w:rPr>
        <w:t>投标人</w:t>
      </w:r>
      <w:r>
        <w:rPr>
          <w:rFonts w:hint="eastAsia" w:ascii="仿宋_GB2312" w:hAnsi="仿宋_GB2312" w:eastAsia="仿宋_GB2312" w:cs="仿宋_GB2312"/>
          <w:color w:val="000000"/>
          <w:sz w:val="28"/>
          <w:szCs w:val="28"/>
          <w:highlight w:val="none"/>
        </w:rPr>
        <w:t>支付</w:t>
      </w:r>
      <w:r>
        <w:rPr>
          <w:rFonts w:hint="eastAsia" w:ascii="仿宋_GB2312" w:hAnsi="仿宋_GB2312" w:eastAsia="仿宋_GB2312" w:cs="仿宋_GB2312"/>
          <w:color w:val="000000"/>
          <w:sz w:val="28"/>
          <w:szCs w:val="28"/>
          <w:highlight w:val="none"/>
          <w:lang w:val="en-US" w:eastAsia="zh-CN"/>
        </w:rPr>
        <w:t>合同款的50%</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bCs/>
          <w:color w:val="000000"/>
          <w:sz w:val="28"/>
          <w:szCs w:val="28"/>
          <w:highlight w:val="none"/>
          <w:lang w:val="en-US" w:eastAsia="zh-CN"/>
        </w:rPr>
        <w:t>期中款：</w:t>
      </w:r>
      <w:r>
        <w:rPr>
          <w:rFonts w:hint="eastAsia" w:ascii="仿宋_GB2312" w:hAnsi="仿宋_GB2312" w:eastAsia="仿宋_GB2312" w:cs="仿宋_GB2312"/>
          <w:color w:val="000000"/>
          <w:sz w:val="28"/>
          <w:szCs w:val="28"/>
          <w:highlight w:val="none"/>
          <w:lang w:val="en-US" w:eastAsia="zh-CN"/>
        </w:rPr>
        <w:t>完成第三期刊物设计印刷且验收合格后，</w:t>
      </w:r>
      <w:r>
        <w:rPr>
          <w:rFonts w:hint="eastAsia" w:ascii="仿宋_GB2312" w:hAnsi="仿宋_GB2312" w:eastAsia="仿宋_GB2312" w:cs="仿宋_GB2312"/>
          <w:color w:val="000000"/>
          <w:sz w:val="28"/>
          <w:szCs w:val="28"/>
          <w:highlight w:val="none"/>
          <w:lang w:eastAsia="zh-CN"/>
        </w:rPr>
        <w:t>采购人</w:t>
      </w:r>
      <w:r>
        <w:rPr>
          <w:rFonts w:hint="eastAsia" w:ascii="仿宋_GB2312" w:hAnsi="仿宋_GB2312" w:eastAsia="仿宋_GB2312" w:cs="仿宋_GB2312"/>
          <w:color w:val="000000"/>
          <w:sz w:val="28"/>
          <w:szCs w:val="28"/>
          <w:highlight w:val="none"/>
          <w:lang w:val="en-US" w:eastAsia="zh-CN"/>
        </w:rPr>
        <w:t>在</w:t>
      </w:r>
      <w:r>
        <w:rPr>
          <w:rFonts w:hint="eastAsia" w:ascii="仿宋_GB2312" w:hAnsi="仿宋_GB2312" w:eastAsia="仿宋_GB2312" w:cs="仿宋_GB2312"/>
          <w:color w:val="000000"/>
          <w:sz w:val="28"/>
          <w:szCs w:val="28"/>
          <w:highlight w:val="none"/>
        </w:rPr>
        <w:t>收到</w:t>
      </w:r>
      <w:r>
        <w:rPr>
          <w:rFonts w:hint="eastAsia" w:ascii="仿宋_GB2312" w:hAnsi="仿宋_GB2312" w:eastAsia="仿宋_GB2312" w:cs="仿宋_GB2312"/>
          <w:color w:val="000000"/>
          <w:sz w:val="28"/>
          <w:szCs w:val="28"/>
          <w:highlight w:val="none"/>
          <w:lang w:val="en-US" w:eastAsia="zh-CN"/>
        </w:rPr>
        <w:t>投标人</w:t>
      </w:r>
      <w:r>
        <w:rPr>
          <w:rFonts w:hint="eastAsia" w:ascii="仿宋_GB2312" w:hAnsi="仿宋_GB2312" w:eastAsia="仿宋_GB2312" w:cs="仿宋_GB2312"/>
          <w:color w:val="000000"/>
          <w:sz w:val="28"/>
          <w:szCs w:val="28"/>
          <w:highlight w:val="none"/>
        </w:rPr>
        <w:t>付款</w:t>
      </w:r>
      <w:bookmarkStart w:id="1" w:name="_GoBack"/>
      <w:bookmarkEnd w:id="1"/>
      <w:r>
        <w:rPr>
          <w:rFonts w:hint="eastAsia" w:ascii="仿宋_GB2312" w:hAnsi="仿宋_GB2312" w:eastAsia="仿宋_GB2312" w:cs="仿宋_GB2312"/>
          <w:color w:val="000000"/>
          <w:sz w:val="28"/>
          <w:szCs w:val="28"/>
          <w:highlight w:val="none"/>
        </w:rPr>
        <w:t>申请和发票后的15个工作日内，向</w:t>
      </w:r>
      <w:r>
        <w:rPr>
          <w:rFonts w:hint="eastAsia" w:ascii="仿宋_GB2312" w:hAnsi="仿宋_GB2312" w:eastAsia="仿宋_GB2312" w:cs="仿宋_GB2312"/>
          <w:color w:val="000000"/>
          <w:sz w:val="28"/>
          <w:szCs w:val="28"/>
          <w:highlight w:val="none"/>
          <w:lang w:val="en-US" w:eastAsia="zh-CN"/>
        </w:rPr>
        <w:t>投标人</w:t>
      </w:r>
      <w:r>
        <w:rPr>
          <w:rFonts w:hint="eastAsia" w:ascii="仿宋_GB2312" w:hAnsi="仿宋_GB2312" w:eastAsia="仿宋_GB2312" w:cs="仿宋_GB2312"/>
          <w:color w:val="000000"/>
          <w:sz w:val="28"/>
          <w:szCs w:val="28"/>
          <w:highlight w:val="none"/>
        </w:rPr>
        <w:t>支付</w:t>
      </w:r>
      <w:r>
        <w:rPr>
          <w:rFonts w:hint="eastAsia" w:ascii="仿宋_GB2312" w:hAnsi="仿宋_GB2312" w:eastAsia="仿宋_GB2312" w:cs="仿宋_GB2312"/>
          <w:color w:val="000000"/>
          <w:sz w:val="28"/>
          <w:szCs w:val="28"/>
          <w:highlight w:val="none"/>
          <w:lang w:val="en-US" w:eastAsia="zh-CN"/>
        </w:rPr>
        <w:t>合同款的25%</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bCs/>
          <w:color w:val="000000"/>
          <w:sz w:val="28"/>
          <w:szCs w:val="28"/>
          <w:highlight w:val="none"/>
          <w:lang w:val="en-US" w:eastAsia="zh-CN"/>
        </w:rPr>
        <w:t>尾款：</w:t>
      </w:r>
      <w:r>
        <w:rPr>
          <w:rFonts w:hint="eastAsia" w:ascii="仿宋_GB2312" w:hAnsi="仿宋_GB2312" w:eastAsia="仿宋_GB2312" w:cs="仿宋_GB2312"/>
          <w:color w:val="000000"/>
          <w:sz w:val="28"/>
          <w:szCs w:val="28"/>
          <w:highlight w:val="none"/>
          <w:lang w:val="en-US" w:eastAsia="zh-CN"/>
        </w:rPr>
        <w:t>完成第四期刊物设计印刷且验收合格后，</w:t>
      </w:r>
      <w:r>
        <w:rPr>
          <w:rFonts w:hint="eastAsia" w:ascii="仿宋_GB2312" w:hAnsi="仿宋_GB2312" w:eastAsia="仿宋_GB2312" w:cs="仿宋_GB2312"/>
          <w:color w:val="000000"/>
          <w:sz w:val="28"/>
          <w:szCs w:val="28"/>
          <w:highlight w:val="none"/>
          <w:lang w:eastAsia="zh-CN"/>
        </w:rPr>
        <w:t>采购人</w:t>
      </w:r>
      <w:r>
        <w:rPr>
          <w:rFonts w:hint="eastAsia" w:ascii="仿宋_GB2312" w:hAnsi="仿宋_GB2312" w:eastAsia="仿宋_GB2312" w:cs="仿宋_GB2312"/>
          <w:color w:val="000000"/>
          <w:sz w:val="28"/>
          <w:szCs w:val="28"/>
          <w:highlight w:val="none"/>
          <w:lang w:val="en-US" w:eastAsia="zh-CN"/>
        </w:rPr>
        <w:t>在</w:t>
      </w:r>
      <w:r>
        <w:rPr>
          <w:rFonts w:hint="eastAsia" w:ascii="仿宋_GB2312" w:hAnsi="仿宋_GB2312" w:eastAsia="仿宋_GB2312" w:cs="仿宋_GB2312"/>
          <w:color w:val="000000"/>
          <w:sz w:val="28"/>
          <w:szCs w:val="28"/>
          <w:highlight w:val="none"/>
        </w:rPr>
        <w:t>收到</w:t>
      </w:r>
      <w:r>
        <w:rPr>
          <w:rFonts w:hint="eastAsia" w:ascii="仿宋_GB2312" w:hAnsi="仿宋_GB2312" w:eastAsia="仿宋_GB2312" w:cs="仿宋_GB2312"/>
          <w:color w:val="000000"/>
          <w:sz w:val="28"/>
          <w:szCs w:val="28"/>
          <w:highlight w:val="none"/>
          <w:lang w:val="en-US" w:eastAsia="zh-CN"/>
        </w:rPr>
        <w:t>投标人</w:t>
      </w:r>
      <w:r>
        <w:rPr>
          <w:rFonts w:hint="eastAsia" w:ascii="仿宋_GB2312" w:hAnsi="仿宋_GB2312" w:eastAsia="仿宋_GB2312" w:cs="仿宋_GB2312"/>
          <w:color w:val="000000"/>
          <w:sz w:val="28"/>
          <w:szCs w:val="28"/>
          <w:highlight w:val="none"/>
        </w:rPr>
        <w:t>付款申请和发票后的15个工作日内，向</w:t>
      </w:r>
      <w:r>
        <w:rPr>
          <w:rFonts w:hint="eastAsia" w:ascii="仿宋_GB2312" w:hAnsi="仿宋_GB2312" w:eastAsia="仿宋_GB2312" w:cs="仿宋_GB2312"/>
          <w:color w:val="000000"/>
          <w:sz w:val="28"/>
          <w:szCs w:val="28"/>
          <w:highlight w:val="none"/>
          <w:lang w:val="en-US" w:eastAsia="zh-CN"/>
        </w:rPr>
        <w:t>投标人</w:t>
      </w:r>
      <w:r>
        <w:rPr>
          <w:rFonts w:hint="eastAsia" w:ascii="仿宋_GB2312" w:hAnsi="仿宋_GB2312" w:eastAsia="仿宋_GB2312" w:cs="仿宋_GB2312"/>
          <w:color w:val="000000"/>
          <w:sz w:val="28"/>
          <w:szCs w:val="28"/>
          <w:highlight w:val="none"/>
        </w:rPr>
        <w:t>支付</w:t>
      </w:r>
      <w:r>
        <w:rPr>
          <w:rFonts w:hint="eastAsia" w:ascii="仿宋_GB2312" w:hAnsi="仿宋_GB2312" w:eastAsia="仿宋_GB2312" w:cs="仿宋_GB2312"/>
          <w:color w:val="000000"/>
          <w:sz w:val="28"/>
          <w:szCs w:val="28"/>
          <w:highlight w:val="none"/>
          <w:lang w:val="en-US" w:eastAsia="zh-CN"/>
        </w:rPr>
        <w:t>合同款的25%</w:t>
      </w:r>
      <w:r>
        <w:rPr>
          <w:rFonts w:hint="eastAsia" w:ascii="仿宋_GB2312" w:hAnsi="仿宋_GB2312" w:eastAsia="仿宋_GB2312" w:cs="仿宋_GB2312"/>
          <w:color w:val="000000"/>
          <w:sz w:val="28"/>
          <w:szCs w:val="28"/>
          <w:highlight w:val="none"/>
        </w:rPr>
        <w:t>。</w:t>
      </w:r>
    </w:p>
    <w:p>
      <w:pPr>
        <w:ind w:firstLine="560" w:firstLineChars="200"/>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十、评分表</w:t>
      </w: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ind w:firstLine="560" w:firstLineChars="200"/>
        <w:rPr>
          <w:rFonts w:hint="default" w:ascii="黑体" w:hAnsi="黑体" w:eastAsia="黑体" w:cs="黑体"/>
          <w:color w:val="000000"/>
          <w:sz w:val="28"/>
          <w:szCs w:val="28"/>
          <w:highlight w:val="none"/>
          <w:lang w:val="en-US" w:eastAsia="zh-CN"/>
        </w:rPr>
      </w:pPr>
    </w:p>
    <w:p>
      <w:pPr>
        <w:rPr>
          <w:rFonts w:hint="default" w:ascii="黑体" w:hAnsi="黑体" w:eastAsia="黑体" w:cs="黑体"/>
          <w:color w:val="000000"/>
          <w:sz w:val="28"/>
          <w:szCs w:val="28"/>
          <w:highlight w:val="none"/>
          <w:lang w:val="en-US" w:eastAsia="zh-CN"/>
        </w:rPr>
      </w:pPr>
    </w:p>
    <w:tbl>
      <w:tblPr>
        <w:tblStyle w:val="3"/>
        <w:tblpPr w:leftFromText="180" w:rightFromText="180" w:vertAnchor="text" w:horzAnchor="page" w:tblpX="1307" w:tblpY="271"/>
        <w:tblOverlap w:val="never"/>
        <w:tblW w:w="9775" w:type="dxa"/>
        <w:tblInd w:w="0" w:type="dxa"/>
        <w:tblLayout w:type="autofit"/>
        <w:tblCellMar>
          <w:top w:w="0" w:type="dxa"/>
          <w:left w:w="0" w:type="dxa"/>
          <w:bottom w:w="0" w:type="dxa"/>
          <w:right w:w="0" w:type="dxa"/>
        </w:tblCellMar>
      </w:tblPr>
      <w:tblGrid>
        <w:gridCol w:w="539"/>
        <w:gridCol w:w="482"/>
        <w:gridCol w:w="889"/>
        <w:gridCol w:w="465"/>
        <w:gridCol w:w="330"/>
        <w:gridCol w:w="945"/>
        <w:gridCol w:w="6125"/>
      </w:tblGrid>
      <w:tr>
        <w:tblPrEx>
          <w:tblCellMar>
            <w:top w:w="0" w:type="dxa"/>
            <w:left w:w="0" w:type="dxa"/>
            <w:bottom w:w="0" w:type="dxa"/>
            <w:right w:w="0" w:type="dxa"/>
          </w:tblCellMar>
        </w:tblPrEx>
        <w:trPr>
          <w:trHeight w:val="433"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2"/>
                <w:szCs w:val="28"/>
              </w:rPr>
              <w:t>序号</w:t>
            </w:r>
          </w:p>
        </w:tc>
        <w:tc>
          <w:tcPr>
            <w:tcW w:w="13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2"/>
                <w:szCs w:val="28"/>
              </w:rPr>
              <w:t>评分项</w:t>
            </w:r>
          </w:p>
        </w:tc>
        <w:tc>
          <w:tcPr>
            <w:tcW w:w="7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2"/>
                <w:szCs w:val="28"/>
              </w:rPr>
              <w:t>分值</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2"/>
                <w:szCs w:val="28"/>
              </w:rPr>
              <w:t>评分方式</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2"/>
                <w:szCs w:val="28"/>
              </w:rPr>
              <w:t>评分标准</w:t>
            </w:r>
          </w:p>
        </w:tc>
      </w:tr>
      <w:tr>
        <w:tblPrEx>
          <w:tblCellMar>
            <w:top w:w="0" w:type="dxa"/>
            <w:left w:w="0" w:type="dxa"/>
            <w:bottom w:w="0" w:type="dxa"/>
            <w:right w:w="0" w:type="dxa"/>
          </w:tblCellMar>
        </w:tblPrEx>
        <w:trPr>
          <w:trHeight w:val="393"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p>
        </w:tc>
        <w:tc>
          <w:tcPr>
            <w:tcW w:w="13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价格</w:t>
            </w:r>
          </w:p>
        </w:tc>
        <w:tc>
          <w:tcPr>
            <w:tcW w:w="7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综合评分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投标报价得分=(评标基准价／投标报价)×100。</w:t>
            </w:r>
          </w:p>
        </w:tc>
      </w:tr>
      <w:tr>
        <w:tblPrEx>
          <w:tblCellMar>
            <w:top w:w="0" w:type="dxa"/>
            <w:left w:w="0" w:type="dxa"/>
            <w:bottom w:w="0" w:type="dxa"/>
            <w:right w:w="0" w:type="dxa"/>
          </w:tblCellMar>
        </w:tblPrEx>
        <w:trPr>
          <w:trHeight w:val="2153" w:hRule="exact"/>
        </w:trPr>
        <w:tc>
          <w:tcPr>
            <w:tcW w:w="5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2</w:t>
            </w: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b/>
                <w:bCs/>
                <w:sz w:val="21"/>
                <w:szCs w:val="21"/>
              </w:rPr>
              <w:t>技术部分</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印刷质量</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要求</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val="en-US" w:eastAsia="zh-CN"/>
              </w:rPr>
              <w:t>4</w:t>
            </w:r>
            <w:r>
              <w:rPr>
                <w:rFonts w:hint="eastAsia" w:ascii="仿宋_GB2312" w:hAnsi="仿宋_GB2312" w:eastAsia="仿宋_GB2312" w:cs="仿宋_GB2312"/>
                <w:b/>
                <w:bCs/>
                <w:sz w:val="21"/>
                <w:szCs w:val="21"/>
                <w:highlight w:val="none"/>
              </w:rPr>
              <w:t>0</w:t>
            </w: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15</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对投标</w:t>
            </w:r>
            <w:r>
              <w:rPr>
                <w:rFonts w:hint="eastAsia" w:ascii="仿宋_GB2312" w:hAnsi="仿宋_GB2312" w:eastAsia="仿宋_GB2312" w:cs="仿宋_GB2312"/>
                <w:sz w:val="20"/>
                <w:szCs w:val="20"/>
                <w:highlight w:val="none"/>
                <w:lang w:val="en-US" w:eastAsia="zh-CN"/>
              </w:rPr>
              <w:t>人</w:t>
            </w:r>
            <w:r>
              <w:rPr>
                <w:rFonts w:hint="eastAsia" w:ascii="仿宋_GB2312" w:hAnsi="仿宋_GB2312" w:eastAsia="仿宋_GB2312" w:cs="仿宋_GB2312"/>
                <w:sz w:val="20"/>
                <w:szCs w:val="20"/>
                <w:highlight w:val="none"/>
              </w:rPr>
              <w:t>提供的</w:t>
            </w:r>
            <w:r>
              <w:rPr>
                <w:rFonts w:hint="eastAsia" w:ascii="仿宋_GB2312" w:hAnsi="仿宋_GB2312" w:eastAsia="仿宋_GB2312" w:cs="仿宋_GB2312"/>
                <w:sz w:val="20"/>
                <w:szCs w:val="20"/>
                <w:highlight w:val="none"/>
                <w:lang w:val="en-US" w:eastAsia="zh-CN"/>
              </w:rPr>
              <w:t>印刷设备、印刷服务能力</w:t>
            </w:r>
            <w:r>
              <w:rPr>
                <w:rFonts w:hint="eastAsia" w:ascii="仿宋_GB2312" w:hAnsi="仿宋_GB2312" w:eastAsia="仿宋_GB2312" w:cs="仿宋_GB2312"/>
                <w:sz w:val="20"/>
                <w:szCs w:val="20"/>
                <w:highlight w:val="none"/>
              </w:rPr>
              <w:t>进行打分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具有独立制版印刷及印刷设备及相关技术力量</w:t>
            </w:r>
            <w:r>
              <w:rPr>
                <w:rFonts w:hint="eastAsia" w:ascii="仿宋_GB2312" w:hAnsi="仿宋_GB2312" w:eastAsia="仿宋_GB2312" w:cs="仿宋_GB2312"/>
                <w:sz w:val="20"/>
                <w:szCs w:val="20"/>
                <w:highlight w:val="none"/>
                <w:lang w:val="en-US" w:eastAsia="zh-CN"/>
              </w:rPr>
              <w:t>的</w:t>
            </w:r>
            <w:r>
              <w:rPr>
                <w:rFonts w:hint="eastAsia" w:ascii="仿宋_GB2312" w:hAnsi="仿宋_GB2312" w:eastAsia="仿宋_GB2312" w:cs="仿宋_GB2312"/>
                <w:sz w:val="20"/>
                <w:szCs w:val="20"/>
                <w:highlight w:val="none"/>
              </w:rPr>
              <w:t>得5分</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由投标人提供印刷设备、技术力量证明材料</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无从事印制盗版书籍的不良记录，具备良好的市场信誉</w:t>
            </w:r>
            <w:r>
              <w:rPr>
                <w:rFonts w:hint="eastAsia" w:ascii="仿宋_GB2312" w:hAnsi="仿宋_GB2312" w:eastAsia="仿宋_GB2312" w:cs="仿宋_GB2312"/>
                <w:sz w:val="20"/>
                <w:szCs w:val="20"/>
                <w:highlight w:val="none"/>
                <w:lang w:val="en-US" w:eastAsia="zh-CN"/>
              </w:rPr>
              <w:t>的</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分</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由投标人提供承诺函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不提供承诺函不得分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确保本年度印刷纸张</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印刷油墨</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印刷技术恒定无差错</w:t>
            </w:r>
            <w:r>
              <w:rPr>
                <w:rFonts w:hint="eastAsia" w:ascii="仿宋_GB2312" w:hAnsi="仿宋_GB2312" w:eastAsia="仿宋_GB2312" w:cs="仿宋_GB2312"/>
                <w:sz w:val="20"/>
                <w:szCs w:val="20"/>
                <w:highlight w:val="none"/>
                <w:lang w:val="en-US" w:eastAsia="zh-CN"/>
              </w:rPr>
              <w:t>的</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 xml:space="preserve"> 分</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由投标人提供承诺函</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不提供承诺函不得分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提供已承印</w:t>
            </w:r>
            <w:r>
              <w:rPr>
                <w:rFonts w:hint="eastAsia" w:ascii="仿宋_GB2312" w:hAnsi="仿宋_GB2312" w:eastAsia="仿宋_GB2312" w:cs="仿宋_GB2312"/>
                <w:sz w:val="20"/>
                <w:szCs w:val="20"/>
                <w:highlight w:val="none"/>
              </w:rPr>
              <w:t>党政机关</w:t>
            </w:r>
            <w:r>
              <w:rPr>
                <w:rFonts w:hint="eastAsia" w:ascii="仿宋_GB2312" w:hAnsi="仿宋_GB2312" w:eastAsia="仿宋_GB2312" w:cs="仿宋_GB2312"/>
                <w:sz w:val="20"/>
                <w:szCs w:val="20"/>
                <w:highlight w:val="none"/>
                <w:lang w:val="en-US" w:eastAsia="zh-CN"/>
              </w:rPr>
              <w:t>及下属单位连续性内刊</w:t>
            </w:r>
            <w:r>
              <w:rPr>
                <w:rFonts w:hint="eastAsia" w:ascii="仿宋_GB2312" w:hAnsi="仿宋_GB2312" w:eastAsia="仿宋_GB2312" w:cs="仿宋_GB2312"/>
                <w:sz w:val="20"/>
                <w:szCs w:val="20"/>
                <w:highlight w:val="none"/>
              </w:rPr>
              <w:t>杂志</w:t>
            </w:r>
            <w:r>
              <w:rPr>
                <w:rFonts w:hint="eastAsia" w:ascii="仿宋_GB2312" w:hAnsi="仿宋_GB2312" w:eastAsia="仿宋_GB2312" w:cs="仿宋_GB2312"/>
                <w:sz w:val="20"/>
                <w:szCs w:val="20"/>
                <w:highlight w:val="none"/>
                <w:lang w:val="en-US" w:eastAsia="zh-CN"/>
              </w:rPr>
              <w:t>实体印刷刊物（内页需40P以上）的得5分，没有不得分。</w:t>
            </w:r>
          </w:p>
        </w:tc>
      </w:tr>
      <w:tr>
        <w:tblPrEx>
          <w:tblCellMar>
            <w:top w:w="0" w:type="dxa"/>
            <w:left w:w="0" w:type="dxa"/>
            <w:bottom w:w="0" w:type="dxa"/>
            <w:right w:w="0" w:type="dxa"/>
          </w:tblCellMar>
        </w:tblPrEx>
        <w:trPr>
          <w:trHeight w:val="1300" w:hRule="exact"/>
        </w:trPr>
        <w:tc>
          <w:tcPr>
            <w:tcW w:w="5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设计资质</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要求</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val="en-US" w:eastAsia="zh-CN"/>
              </w:rPr>
              <w:t>25</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对投标</w:t>
            </w:r>
            <w:r>
              <w:rPr>
                <w:rFonts w:hint="eastAsia" w:ascii="仿宋_GB2312" w:hAnsi="仿宋_GB2312" w:eastAsia="仿宋_GB2312" w:cs="仿宋_GB2312"/>
                <w:sz w:val="20"/>
                <w:szCs w:val="20"/>
                <w:highlight w:val="none"/>
                <w:lang w:val="en-US" w:eastAsia="zh-CN"/>
              </w:rPr>
              <w:t>人</w:t>
            </w:r>
            <w:r>
              <w:rPr>
                <w:rFonts w:hint="eastAsia" w:ascii="仿宋_GB2312" w:hAnsi="仿宋_GB2312" w:eastAsia="仿宋_GB2312" w:cs="仿宋_GB2312"/>
                <w:sz w:val="20"/>
                <w:szCs w:val="20"/>
                <w:highlight w:val="none"/>
              </w:rPr>
              <w:t>提供的平面设计创意策划方案的合理性、完整性、创新性、美观性进行打分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提供的本案期刊年度设计创意策划方案的合理性，完整性</w:t>
            </w:r>
            <w:r>
              <w:rPr>
                <w:rFonts w:hint="eastAsia" w:ascii="仿宋_GB2312" w:hAnsi="仿宋_GB2312" w:eastAsia="仿宋_GB2312" w:cs="仿宋_GB2312"/>
                <w:sz w:val="20"/>
                <w:szCs w:val="20"/>
                <w:highlight w:val="none"/>
                <w:lang w:val="en-US" w:eastAsia="zh-CN"/>
              </w:rPr>
              <w:t>的</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10</w:t>
            </w:r>
            <w:r>
              <w:rPr>
                <w:rFonts w:hint="eastAsia" w:ascii="仿宋_GB2312" w:hAnsi="仿宋_GB2312" w:eastAsia="仿宋_GB2312" w:cs="仿宋_GB2312"/>
                <w:sz w:val="20"/>
                <w:szCs w:val="20"/>
                <w:highlight w:val="none"/>
              </w:rPr>
              <w:t>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提供的本案期刊年度设计创意策划方案的创新性</w:t>
            </w:r>
            <w:r>
              <w:rPr>
                <w:rFonts w:hint="eastAsia" w:ascii="仿宋_GB2312" w:hAnsi="仿宋_GB2312" w:eastAsia="仿宋_GB2312" w:cs="仿宋_GB2312"/>
                <w:sz w:val="20"/>
                <w:szCs w:val="20"/>
                <w:highlight w:val="none"/>
                <w:lang w:val="en-US" w:eastAsia="zh-CN"/>
              </w:rPr>
              <w:t>的</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10</w:t>
            </w:r>
            <w:r>
              <w:rPr>
                <w:rFonts w:hint="eastAsia" w:ascii="仿宋_GB2312" w:hAnsi="仿宋_GB2312" w:eastAsia="仿宋_GB2312" w:cs="仿宋_GB2312"/>
                <w:sz w:val="20"/>
                <w:szCs w:val="20"/>
                <w:highlight w:val="none"/>
              </w:rPr>
              <w:t>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提供的本案期刊年度相关类似刊物的已成设计印刷品方案，具有期刊连续性</w:t>
            </w:r>
            <w:r>
              <w:rPr>
                <w:rFonts w:hint="eastAsia" w:ascii="仿宋_GB2312" w:hAnsi="仿宋_GB2312" w:eastAsia="仿宋_GB2312" w:cs="仿宋_GB2312"/>
                <w:sz w:val="20"/>
                <w:szCs w:val="20"/>
                <w:highlight w:val="none"/>
                <w:lang w:val="en-US" w:eastAsia="zh-CN"/>
              </w:rPr>
              <w:t>的</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分。</w:t>
            </w:r>
          </w:p>
        </w:tc>
      </w:tr>
      <w:tr>
        <w:tblPrEx>
          <w:tblCellMar>
            <w:top w:w="0" w:type="dxa"/>
            <w:left w:w="0" w:type="dxa"/>
            <w:bottom w:w="0" w:type="dxa"/>
            <w:right w:w="0" w:type="dxa"/>
          </w:tblCellMar>
        </w:tblPrEx>
        <w:trPr>
          <w:trHeight w:val="1442"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3</w:t>
            </w:r>
          </w:p>
        </w:tc>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b/>
                <w:bCs/>
                <w:sz w:val="21"/>
                <w:szCs w:val="21"/>
              </w:rPr>
              <w:t>商务 部分</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党政机关</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事业单位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客户服务经验</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val="en-US" w:eastAsia="zh-CN"/>
              </w:rPr>
              <w:t>5</w:t>
            </w:r>
            <w:r>
              <w:rPr>
                <w:rFonts w:hint="eastAsia" w:ascii="仿宋_GB2312" w:hAnsi="仿宋_GB2312" w:eastAsia="仿宋_GB2312" w:cs="仿宋_GB2312"/>
                <w:b/>
                <w:bCs/>
                <w:sz w:val="21"/>
                <w:szCs w:val="21"/>
                <w:highlight w:val="none"/>
              </w:rPr>
              <w:t>0</w:t>
            </w: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15</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投标人</w:t>
            </w:r>
            <w:r>
              <w:rPr>
                <w:rFonts w:hint="eastAsia" w:ascii="仿宋_GB2312" w:hAnsi="仿宋_GB2312" w:eastAsia="仿宋_GB2312" w:cs="仿宋_GB2312"/>
                <w:sz w:val="20"/>
                <w:szCs w:val="20"/>
                <w:highlight w:val="none"/>
              </w:rPr>
              <w:t>需具有党政机关杂志或内刊设计、印刷等相关服务经验，熟悉相关需求及模式。具有相关经验的提供</w:t>
            </w:r>
            <w:r>
              <w:rPr>
                <w:rFonts w:hint="eastAsia" w:ascii="仿宋_GB2312" w:hAnsi="仿宋_GB2312" w:eastAsia="仿宋_GB2312" w:cs="仿宋_GB2312"/>
                <w:sz w:val="20"/>
                <w:szCs w:val="20"/>
                <w:highlight w:val="none"/>
                <w:lang w:val="en-US" w:eastAsia="zh-CN"/>
              </w:rPr>
              <w:t>原合同</w:t>
            </w:r>
            <w:r>
              <w:rPr>
                <w:rFonts w:hint="eastAsia" w:ascii="仿宋_GB2312" w:hAnsi="仿宋_GB2312" w:eastAsia="仿宋_GB2312" w:cs="仿宋_GB2312"/>
                <w:sz w:val="20"/>
                <w:szCs w:val="20"/>
                <w:highlight w:val="none"/>
              </w:rPr>
              <w:t>材料（</w:t>
            </w:r>
            <w:r>
              <w:rPr>
                <w:rFonts w:hint="eastAsia" w:ascii="仿宋_GB2312" w:hAnsi="仿宋_GB2312" w:eastAsia="仿宋_GB2312" w:cs="仿宋_GB2312"/>
                <w:sz w:val="20"/>
                <w:szCs w:val="20"/>
                <w:highlight w:val="none"/>
                <w:lang w:val="en-US" w:eastAsia="zh-CN"/>
              </w:rPr>
              <w:t>原合同</w:t>
            </w:r>
            <w:r>
              <w:rPr>
                <w:rFonts w:hint="eastAsia" w:ascii="仿宋_GB2312" w:hAnsi="仿宋_GB2312" w:eastAsia="仿宋_GB2312" w:cs="仿宋_GB2312"/>
                <w:sz w:val="20"/>
                <w:szCs w:val="20"/>
                <w:highlight w:val="none"/>
              </w:rPr>
              <w:t>材料</w:t>
            </w:r>
            <w:r>
              <w:rPr>
                <w:rFonts w:hint="eastAsia" w:ascii="仿宋_GB2312" w:hAnsi="仿宋_GB2312" w:eastAsia="仿宋_GB2312" w:cs="仿宋_GB2312"/>
                <w:sz w:val="20"/>
                <w:szCs w:val="20"/>
                <w:highlight w:val="none"/>
                <w:lang w:val="en-US" w:eastAsia="zh-CN"/>
              </w:rPr>
              <w:t>可提供</w:t>
            </w:r>
            <w:r>
              <w:rPr>
                <w:rFonts w:hint="eastAsia" w:ascii="仿宋_GB2312" w:hAnsi="仿宋_GB2312" w:eastAsia="仿宋_GB2312" w:cs="仿宋_GB2312"/>
                <w:sz w:val="20"/>
                <w:szCs w:val="20"/>
                <w:highlight w:val="none"/>
              </w:rPr>
              <w:t>复印件，原件</w:t>
            </w:r>
            <w:r>
              <w:rPr>
                <w:rFonts w:hint="eastAsia" w:ascii="仿宋_GB2312" w:hAnsi="仿宋_GB2312" w:eastAsia="仿宋_GB2312" w:cs="仿宋_GB2312"/>
                <w:sz w:val="20"/>
                <w:szCs w:val="20"/>
                <w:highlight w:val="none"/>
                <w:lang w:val="en-US" w:eastAsia="zh-CN"/>
              </w:rPr>
              <w:t>中标后</w:t>
            </w:r>
            <w:r>
              <w:rPr>
                <w:rFonts w:hint="eastAsia" w:ascii="仿宋_GB2312" w:hAnsi="仿宋_GB2312" w:eastAsia="仿宋_GB2312" w:cs="仿宋_GB2312"/>
                <w:sz w:val="20"/>
                <w:szCs w:val="20"/>
                <w:highlight w:val="none"/>
              </w:rPr>
              <w:t>备查）。</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无深圳市党政机关及下属单位</w:t>
            </w:r>
            <w:r>
              <w:rPr>
                <w:rFonts w:hint="eastAsia" w:ascii="仿宋_GB2312" w:hAnsi="仿宋_GB2312" w:eastAsia="仿宋_GB2312" w:cs="仿宋_GB2312"/>
                <w:sz w:val="20"/>
                <w:szCs w:val="20"/>
                <w:highlight w:val="none"/>
                <w:lang w:val="en-US" w:eastAsia="zh-CN"/>
              </w:rPr>
              <w:t>相关</w:t>
            </w:r>
            <w:r>
              <w:rPr>
                <w:rFonts w:hint="eastAsia" w:ascii="仿宋_GB2312" w:hAnsi="仿宋_GB2312" w:eastAsia="仿宋_GB2312" w:cs="仿宋_GB2312"/>
                <w:sz w:val="20"/>
                <w:szCs w:val="20"/>
                <w:highlight w:val="none"/>
              </w:rPr>
              <w:t xml:space="preserve">服务经验的得0分； </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具有深圳市党政机关及下属单位</w:t>
            </w:r>
            <w:r>
              <w:rPr>
                <w:rFonts w:hint="eastAsia" w:ascii="仿宋_GB2312" w:hAnsi="仿宋_GB2312" w:eastAsia="仿宋_GB2312" w:cs="仿宋_GB2312"/>
                <w:sz w:val="20"/>
                <w:szCs w:val="20"/>
                <w:highlight w:val="none"/>
                <w:lang w:val="en-US" w:eastAsia="zh-CN"/>
              </w:rPr>
              <w:t>相关</w:t>
            </w:r>
            <w:r>
              <w:rPr>
                <w:rFonts w:hint="eastAsia" w:ascii="仿宋_GB2312" w:hAnsi="仿宋_GB2312" w:eastAsia="仿宋_GB2312" w:cs="仿宋_GB2312"/>
                <w:sz w:val="20"/>
                <w:szCs w:val="20"/>
                <w:highlight w:val="none"/>
              </w:rPr>
              <w:t>服务经验</w:t>
            </w:r>
            <w:r>
              <w:rPr>
                <w:rFonts w:hint="eastAsia" w:ascii="仿宋_GB2312" w:hAnsi="仿宋_GB2312" w:eastAsia="仿宋_GB2312" w:cs="仿宋_GB2312"/>
                <w:sz w:val="20"/>
                <w:szCs w:val="20"/>
                <w:highlight w:val="none"/>
                <w:lang w:val="en-US" w:eastAsia="zh-CN"/>
              </w:rPr>
              <w:t xml:space="preserve"> 5</w:t>
            </w:r>
            <w:r>
              <w:rPr>
                <w:rFonts w:hint="eastAsia" w:ascii="仿宋_GB2312" w:hAnsi="仿宋_GB2312" w:eastAsia="仿宋_GB2312" w:cs="仿宋_GB2312"/>
                <w:sz w:val="20"/>
                <w:szCs w:val="20"/>
                <w:highlight w:val="none"/>
              </w:rPr>
              <w:t>年以下的得</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 xml:space="preserve">分； </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具有深圳市党政机关及下属单位</w:t>
            </w:r>
            <w:r>
              <w:rPr>
                <w:rFonts w:hint="eastAsia" w:ascii="仿宋_GB2312" w:hAnsi="仿宋_GB2312" w:eastAsia="仿宋_GB2312" w:cs="仿宋_GB2312"/>
                <w:sz w:val="20"/>
                <w:szCs w:val="20"/>
                <w:highlight w:val="none"/>
                <w:lang w:val="en-US" w:eastAsia="zh-CN"/>
              </w:rPr>
              <w:t>相关</w:t>
            </w:r>
            <w:r>
              <w:rPr>
                <w:rFonts w:hint="eastAsia" w:ascii="仿宋_GB2312" w:hAnsi="仿宋_GB2312" w:eastAsia="仿宋_GB2312" w:cs="仿宋_GB2312"/>
                <w:sz w:val="20"/>
                <w:szCs w:val="20"/>
                <w:highlight w:val="none"/>
              </w:rPr>
              <w:t>服务经验</w:t>
            </w:r>
            <w:r>
              <w:rPr>
                <w:rFonts w:hint="eastAsia" w:ascii="仿宋_GB2312" w:hAnsi="仿宋_GB2312" w:eastAsia="仿宋_GB2312" w:cs="仿宋_GB2312"/>
                <w:sz w:val="20"/>
                <w:szCs w:val="20"/>
                <w:highlight w:val="none"/>
                <w:lang w:val="en-US" w:eastAsia="zh-CN"/>
              </w:rPr>
              <w:t xml:space="preserve"> 5</w:t>
            </w:r>
            <w:r>
              <w:rPr>
                <w:rFonts w:hint="eastAsia" w:ascii="仿宋_GB2312" w:hAnsi="仿宋_GB2312" w:eastAsia="仿宋_GB2312" w:cs="仿宋_GB2312"/>
                <w:sz w:val="20"/>
                <w:szCs w:val="20"/>
                <w:highlight w:val="none"/>
              </w:rPr>
              <w:t>年及以上的得</w:t>
            </w:r>
            <w:r>
              <w:rPr>
                <w:rFonts w:hint="eastAsia" w:ascii="仿宋_GB2312" w:hAnsi="仿宋_GB2312" w:eastAsia="仿宋_GB2312" w:cs="仿宋_GB2312"/>
                <w:sz w:val="20"/>
                <w:szCs w:val="20"/>
                <w:highlight w:val="none"/>
                <w:lang w:val="en-US" w:eastAsia="zh-CN"/>
              </w:rPr>
              <w:t>15</w:t>
            </w:r>
            <w:r>
              <w:rPr>
                <w:rFonts w:hint="eastAsia" w:ascii="仿宋_GB2312" w:hAnsi="仿宋_GB2312" w:eastAsia="仿宋_GB2312" w:cs="仿宋_GB2312"/>
                <w:sz w:val="20"/>
                <w:szCs w:val="20"/>
                <w:highlight w:val="none"/>
              </w:rPr>
              <w:t>分。</w:t>
            </w:r>
          </w:p>
        </w:tc>
      </w:tr>
      <w:tr>
        <w:tblPrEx>
          <w:tblCellMar>
            <w:top w:w="0" w:type="dxa"/>
            <w:left w:w="0" w:type="dxa"/>
            <w:bottom w:w="0" w:type="dxa"/>
            <w:right w:w="0" w:type="dxa"/>
          </w:tblCellMar>
        </w:tblPrEx>
        <w:trPr>
          <w:trHeight w:val="1420"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4</w:t>
            </w: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客户服务</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经验</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10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投标人</w:t>
            </w:r>
            <w:r>
              <w:rPr>
                <w:rFonts w:hint="eastAsia" w:ascii="仿宋_GB2312" w:hAnsi="仿宋_GB2312" w:eastAsia="仿宋_GB2312" w:cs="仿宋_GB2312"/>
                <w:sz w:val="20"/>
                <w:szCs w:val="20"/>
                <w:highlight w:val="none"/>
              </w:rPr>
              <w:t>需熟悉数字政府、智慧城市、大数据等相关行业，尤其是数字化、数字政府类杂志内刊的设计需求及模式</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具有相关经验的提供</w:t>
            </w:r>
            <w:r>
              <w:rPr>
                <w:rFonts w:hint="eastAsia" w:ascii="仿宋_GB2312" w:hAnsi="仿宋_GB2312" w:eastAsia="仿宋_GB2312" w:cs="仿宋_GB2312"/>
                <w:sz w:val="20"/>
                <w:szCs w:val="20"/>
                <w:highlight w:val="none"/>
                <w:lang w:val="en-US" w:eastAsia="zh-CN"/>
              </w:rPr>
              <w:t>原合同</w:t>
            </w:r>
            <w:r>
              <w:rPr>
                <w:rFonts w:hint="eastAsia" w:ascii="仿宋_GB2312" w:hAnsi="仿宋_GB2312" w:eastAsia="仿宋_GB2312" w:cs="仿宋_GB2312"/>
                <w:sz w:val="20"/>
                <w:szCs w:val="20"/>
                <w:highlight w:val="none"/>
              </w:rPr>
              <w:t>材料（</w:t>
            </w:r>
            <w:r>
              <w:rPr>
                <w:rFonts w:hint="eastAsia" w:ascii="仿宋_GB2312" w:hAnsi="仿宋_GB2312" w:eastAsia="仿宋_GB2312" w:cs="仿宋_GB2312"/>
                <w:sz w:val="20"/>
                <w:szCs w:val="20"/>
                <w:highlight w:val="none"/>
                <w:lang w:val="en-US" w:eastAsia="zh-CN"/>
              </w:rPr>
              <w:t>原合同</w:t>
            </w:r>
            <w:r>
              <w:rPr>
                <w:rFonts w:hint="eastAsia" w:ascii="仿宋_GB2312" w:hAnsi="仿宋_GB2312" w:eastAsia="仿宋_GB2312" w:cs="仿宋_GB2312"/>
                <w:sz w:val="20"/>
                <w:szCs w:val="20"/>
                <w:highlight w:val="none"/>
              </w:rPr>
              <w:t>材料</w:t>
            </w:r>
            <w:r>
              <w:rPr>
                <w:rFonts w:hint="eastAsia" w:ascii="仿宋_GB2312" w:hAnsi="仿宋_GB2312" w:eastAsia="仿宋_GB2312" w:cs="仿宋_GB2312"/>
                <w:sz w:val="20"/>
                <w:szCs w:val="20"/>
                <w:highlight w:val="none"/>
                <w:lang w:val="en-US" w:eastAsia="zh-CN"/>
              </w:rPr>
              <w:t>可提供</w:t>
            </w:r>
            <w:r>
              <w:rPr>
                <w:rFonts w:hint="eastAsia" w:ascii="仿宋_GB2312" w:hAnsi="仿宋_GB2312" w:eastAsia="仿宋_GB2312" w:cs="仿宋_GB2312"/>
                <w:sz w:val="20"/>
                <w:szCs w:val="20"/>
                <w:highlight w:val="none"/>
              </w:rPr>
              <w:t>复印件，原件</w:t>
            </w:r>
            <w:r>
              <w:rPr>
                <w:rFonts w:hint="eastAsia" w:ascii="仿宋_GB2312" w:hAnsi="仿宋_GB2312" w:eastAsia="仿宋_GB2312" w:cs="仿宋_GB2312"/>
                <w:sz w:val="20"/>
                <w:szCs w:val="20"/>
                <w:highlight w:val="none"/>
                <w:lang w:val="en-US" w:eastAsia="zh-CN"/>
              </w:rPr>
              <w:t>中标后</w:t>
            </w:r>
            <w:r>
              <w:rPr>
                <w:rFonts w:hint="eastAsia" w:ascii="仿宋_GB2312" w:hAnsi="仿宋_GB2312" w:eastAsia="仿宋_GB2312" w:cs="仿宋_GB2312"/>
                <w:sz w:val="20"/>
                <w:szCs w:val="20"/>
                <w:highlight w:val="none"/>
              </w:rPr>
              <w:t>备查）。</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无数字政府、智慧城市类杂志内刊服务经验的得0分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具有数字政府、智慧城市类杂志内刊服务经验3项以下的得</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分</w:t>
            </w:r>
            <w:r>
              <w:rPr>
                <w:rFonts w:hint="eastAsia" w:ascii="仿宋_GB2312" w:hAnsi="仿宋_GB2312" w:eastAsia="仿宋_GB2312" w:cs="仿宋_GB2312"/>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具有数字政府、智慧城市类杂志内刊服务经验3项及以上的得</w:t>
            </w:r>
            <w:r>
              <w:rPr>
                <w:rFonts w:hint="eastAsia" w:ascii="仿宋_GB2312" w:hAnsi="仿宋_GB2312" w:eastAsia="仿宋_GB2312" w:cs="仿宋_GB2312"/>
                <w:sz w:val="20"/>
                <w:szCs w:val="20"/>
                <w:highlight w:val="none"/>
                <w:lang w:val="en-US" w:eastAsia="zh-CN"/>
              </w:rPr>
              <w:t>10</w:t>
            </w:r>
            <w:r>
              <w:rPr>
                <w:rFonts w:hint="eastAsia" w:ascii="仿宋_GB2312" w:hAnsi="仿宋_GB2312" w:eastAsia="仿宋_GB2312" w:cs="仿宋_GB2312"/>
                <w:sz w:val="20"/>
                <w:szCs w:val="20"/>
                <w:highlight w:val="none"/>
              </w:rPr>
              <w:t>分。</w:t>
            </w:r>
          </w:p>
        </w:tc>
      </w:tr>
      <w:tr>
        <w:tblPrEx>
          <w:tblCellMar>
            <w:top w:w="0" w:type="dxa"/>
            <w:left w:w="0" w:type="dxa"/>
            <w:bottom w:w="0" w:type="dxa"/>
            <w:right w:w="0" w:type="dxa"/>
          </w:tblCellMar>
        </w:tblPrEx>
        <w:trPr>
          <w:trHeight w:val="2259"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5</w:t>
            </w: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保密要求</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和</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违约承诺</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highlight w:val="none"/>
              </w:rPr>
            </w:pP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技标</w:t>
            </w:r>
            <w:r>
              <w:rPr>
                <w:rFonts w:hint="eastAsia" w:ascii="仿宋_GB2312" w:hAnsi="仿宋_GB2312" w:eastAsia="仿宋_GB2312" w:cs="仿宋_GB2312"/>
                <w:sz w:val="20"/>
                <w:szCs w:val="20"/>
                <w:highlight w:val="none"/>
                <w:lang w:val="en-US" w:eastAsia="zh-CN"/>
              </w:rPr>
              <w:t>人</w:t>
            </w:r>
            <w:r>
              <w:rPr>
                <w:rFonts w:hint="eastAsia" w:ascii="仿宋_GB2312" w:hAnsi="仿宋_GB2312" w:eastAsia="仿宋_GB2312" w:cs="仿宋_GB2312"/>
                <w:sz w:val="20"/>
                <w:szCs w:val="20"/>
                <w:highlight w:val="none"/>
              </w:rPr>
              <w:t>需签署保密协议。服务期间及服务期结束十年内，</w:t>
            </w:r>
            <w:r>
              <w:rPr>
                <w:rFonts w:hint="eastAsia" w:ascii="仿宋_GB2312" w:hAnsi="仿宋_GB2312" w:eastAsia="仿宋_GB2312" w:cs="仿宋_GB2312"/>
                <w:sz w:val="20"/>
                <w:szCs w:val="20"/>
                <w:highlight w:val="none"/>
                <w:lang w:val="en-US" w:eastAsia="zh-CN"/>
              </w:rPr>
              <w:t>投标人</w:t>
            </w:r>
            <w:r>
              <w:rPr>
                <w:rFonts w:hint="eastAsia" w:ascii="仿宋_GB2312" w:hAnsi="仿宋_GB2312" w:eastAsia="仿宋_GB2312" w:cs="仿宋_GB2312"/>
                <w:sz w:val="20"/>
                <w:szCs w:val="20"/>
                <w:highlight w:val="none"/>
              </w:rPr>
              <w:t>必须对服务过程中接触的</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以及相关方系统中所有信息和数据、服务过程中产生的所有信息和数据等进行严格的保密。不得以任何方式外界传递或泄露任何相关信息或数据，一旦发现，将追究</w:t>
            </w:r>
            <w:r>
              <w:rPr>
                <w:rFonts w:hint="eastAsia" w:ascii="仿宋_GB2312" w:hAnsi="仿宋_GB2312" w:eastAsia="仿宋_GB2312" w:cs="仿宋_GB2312"/>
                <w:sz w:val="20"/>
                <w:szCs w:val="20"/>
                <w:highlight w:val="none"/>
                <w:lang w:val="en-US" w:eastAsia="zh-CN"/>
              </w:rPr>
              <w:t>投标人</w:t>
            </w:r>
            <w:r>
              <w:rPr>
                <w:rFonts w:hint="eastAsia" w:ascii="仿宋_GB2312" w:hAnsi="仿宋_GB2312" w:eastAsia="仿宋_GB2312" w:cs="仿宋_GB2312"/>
                <w:sz w:val="20"/>
                <w:szCs w:val="20"/>
                <w:highlight w:val="none"/>
              </w:rPr>
              <w:t>的法律责任。服务过程中所产生所有文档资料和数据均为</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所有。</w:t>
            </w:r>
            <w:r>
              <w:rPr>
                <w:rFonts w:hint="eastAsia" w:ascii="仿宋_GB2312" w:hAnsi="仿宋_GB2312" w:eastAsia="仿宋_GB2312" w:cs="仿宋_GB2312"/>
                <w:sz w:val="20"/>
                <w:szCs w:val="20"/>
                <w:highlight w:val="none"/>
                <w:lang w:eastAsia="zh-CN"/>
              </w:rPr>
              <w:t>投标人</w:t>
            </w:r>
            <w:r>
              <w:rPr>
                <w:rFonts w:hint="eastAsia" w:ascii="仿宋_GB2312" w:hAnsi="仿宋_GB2312" w:eastAsia="仿宋_GB2312" w:cs="仿宋_GB2312"/>
                <w:sz w:val="20"/>
                <w:szCs w:val="20"/>
                <w:highlight w:val="none"/>
              </w:rPr>
              <w:t>承诺若违反投标书或合同的承诺（包含但不限于承诺的服务质量</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保密要求</w:t>
            </w:r>
            <w:r>
              <w:rPr>
                <w:rFonts w:hint="eastAsia" w:ascii="仿宋_GB2312" w:hAnsi="仿宋_GB2312" w:eastAsia="仿宋_GB2312" w:cs="仿宋_GB2312"/>
                <w:sz w:val="20"/>
                <w:szCs w:val="20"/>
                <w:highlight w:val="none"/>
                <w:lang w:eastAsia="zh-CN"/>
              </w:rPr>
              <w:t>、所交付作品不存在任何的知识产权与版权的法律纠纷</w:t>
            </w:r>
            <w:r>
              <w:rPr>
                <w:rFonts w:hint="eastAsia" w:ascii="仿宋_GB2312" w:hAnsi="仿宋_GB2312" w:eastAsia="仿宋_GB2312" w:cs="仿宋_GB2312"/>
                <w:sz w:val="20"/>
                <w:szCs w:val="20"/>
                <w:highlight w:val="none"/>
              </w:rPr>
              <w:t>等），需支付相应的违约金。</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由投标人提供承诺函，完全</w:t>
            </w:r>
            <w:r>
              <w:rPr>
                <w:rFonts w:hint="eastAsia" w:ascii="仿宋_GB2312" w:hAnsi="仿宋_GB2312" w:eastAsia="仿宋_GB2312" w:cs="仿宋_GB2312"/>
                <w:sz w:val="20"/>
                <w:szCs w:val="20"/>
                <w:highlight w:val="none"/>
              </w:rPr>
              <w:t>承诺满足以上所有要求得</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分</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不提供承诺函不得分</w:t>
            </w:r>
            <w:r>
              <w:rPr>
                <w:rFonts w:hint="eastAsia" w:ascii="仿宋_GB2312" w:hAnsi="仿宋_GB2312" w:eastAsia="仿宋_GB2312" w:cs="仿宋_GB2312"/>
                <w:sz w:val="20"/>
                <w:szCs w:val="20"/>
                <w:highlight w:val="none"/>
                <w:lang w:eastAsia="zh-CN"/>
              </w:rPr>
              <w:t>。</w:t>
            </w:r>
          </w:p>
        </w:tc>
      </w:tr>
      <w:tr>
        <w:tblPrEx>
          <w:tblCellMar>
            <w:top w:w="0" w:type="dxa"/>
            <w:left w:w="0" w:type="dxa"/>
            <w:bottom w:w="0" w:type="dxa"/>
            <w:right w:w="0" w:type="dxa"/>
          </w:tblCellMar>
        </w:tblPrEx>
        <w:trPr>
          <w:trHeight w:val="1212"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6</w:t>
            </w: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刊物</w:t>
            </w:r>
            <w:r>
              <w:rPr>
                <w:rFonts w:hint="eastAsia" w:ascii="仿宋_GB2312" w:hAnsi="仿宋_GB2312" w:eastAsia="仿宋_GB2312" w:cs="仿宋_GB2312"/>
                <w:sz w:val="20"/>
                <w:szCs w:val="20"/>
                <w:lang w:val="en-US" w:eastAsia="zh-CN"/>
              </w:rPr>
              <w:t>设计及</w:t>
            </w:r>
            <w:r>
              <w:rPr>
                <w:rFonts w:hint="eastAsia" w:ascii="仿宋_GB2312" w:hAnsi="仿宋_GB2312" w:eastAsia="仿宋_GB2312" w:cs="仿宋_GB2312"/>
                <w:sz w:val="20"/>
                <w:szCs w:val="20"/>
              </w:rPr>
              <w:t>到货</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时间要求</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val="en-US" w:eastAsia="zh-CN"/>
              </w:rPr>
              <w:t>4</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中标方</w:t>
            </w:r>
            <w:r>
              <w:rPr>
                <w:rFonts w:hint="eastAsia" w:ascii="仿宋_GB2312" w:hAnsi="仿宋_GB2312" w:eastAsia="仿宋_GB2312" w:cs="仿宋_GB2312"/>
                <w:sz w:val="20"/>
                <w:szCs w:val="20"/>
                <w:highlight w:val="none"/>
                <w:lang w:val="en-US" w:eastAsia="zh-CN"/>
              </w:rPr>
              <w:t>完全承诺</w:t>
            </w:r>
            <w:r>
              <w:rPr>
                <w:rFonts w:hint="eastAsia" w:ascii="仿宋_GB2312" w:hAnsi="仿宋_GB2312" w:eastAsia="仿宋_GB2312" w:cs="仿宋_GB2312"/>
                <w:sz w:val="20"/>
                <w:szCs w:val="20"/>
                <w:highlight w:val="none"/>
              </w:rPr>
              <w:t>须在</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提供稿件及数据后</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个工作日内提交完整</w:t>
            </w:r>
            <w:r>
              <w:rPr>
                <w:rFonts w:hint="eastAsia" w:ascii="仿宋_GB2312" w:hAnsi="仿宋_GB2312" w:eastAsia="仿宋_GB2312" w:cs="仿宋_GB2312"/>
                <w:sz w:val="20"/>
                <w:szCs w:val="20"/>
                <w:highlight w:val="none"/>
                <w:lang w:eastAsia="zh-CN"/>
              </w:rPr>
              <w:t>的</w:t>
            </w:r>
            <w:r>
              <w:rPr>
                <w:rFonts w:hint="eastAsia" w:ascii="仿宋_GB2312" w:hAnsi="仿宋_GB2312" w:eastAsia="仿宋_GB2312" w:cs="仿宋_GB2312"/>
                <w:sz w:val="20"/>
                <w:szCs w:val="20"/>
                <w:highlight w:val="none"/>
                <w:lang w:val="en-US" w:eastAsia="zh-CN"/>
              </w:rPr>
              <w:t>设计</w:t>
            </w:r>
            <w:r>
              <w:rPr>
                <w:rFonts w:hint="eastAsia" w:ascii="仿宋_GB2312" w:hAnsi="仿宋_GB2312" w:eastAsia="仿宋_GB2312" w:cs="仿宋_GB2312"/>
                <w:sz w:val="20"/>
                <w:szCs w:val="20"/>
                <w:highlight w:val="none"/>
              </w:rPr>
              <w:t>电子</w:t>
            </w:r>
            <w:r>
              <w:rPr>
                <w:rFonts w:hint="eastAsia" w:ascii="仿宋_GB2312" w:hAnsi="仿宋_GB2312" w:eastAsia="仿宋_GB2312" w:cs="仿宋_GB2312"/>
                <w:sz w:val="20"/>
                <w:szCs w:val="20"/>
                <w:highlight w:val="none"/>
                <w:lang w:val="en-US" w:eastAsia="zh-CN"/>
              </w:rPr>
              <w:t>成</w:t>
            </w:r>
            <w:r>
              <w:rPr>
                <w:rFonts w:hint="eastAsia" w:ascii="仿宋_GB2312" w:hAnsi="仿宋_GB2312" w:eastAsia="仿宋_GB2312" w:cs="仿宋_GB2312"/>
                <w:sz w:val="20"/>
                <w:szCs w:val="20"/>
                <w:highlight w:val="none"/>
              </w:rPr>
              <w:t>稿，待</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确认完整电子稿1个工作日内将2本高清数码样刊送至</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指定地点，在</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确认印刷成刊后5个工作日内将规定数量的成刊送至</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指定地点。满足以上所有要求得4分</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不提供承诺函不得分</w:t>
            </w:r>
            <w:r>
              <w:rPr>
                <w:rFonts w:hint="eastAsia" w:ascii="仿宋_GB2312" w:hAnsi="仿宋_GB2312" w:eastAsia="仿宋_GB2312" w:cs="仿宋_GB2312"/>
                <w:sz w:val="20"/>
                <w:szCs w:val="20"/>
                <w:highlight w:val="none"/>
              </w:rPr>
              <w:t>。</w:t>
            </w:r>
          </w:p>
        </w:tc>
      </w:tr>
      <w:tr>
        <w:tblPrEx>
          <w:tblCellMar>
            <w:top w:w="0" w:type="dxa"/>
            <w:left w:w="0" w:type="dxa"/>
            <w:bottom w:w="0" w:type="dxa"/>
            <w:right w:w="0" w:type="dxa"/>
          </w:tblCellMar>
        </w:tblPrEx>
        <w:trPr>
          <w:trHeight w:val="1023"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7</w:t>
            </w: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售后服务</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要求</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val="en-US" w:eastAsia="zh-CN"/>
              </w:rPr>
              <w:t>4</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若出现刊物印刷错误、破损、残页等问题，</w:t>
            </w:r>
            <w:r>
              <w:rPr>
                <w:rFonts w:hint="eastAsia" w:ascii="仿宋_GB2312" w:hAnsi="仿宋_GB2312" w:eastAsia="仿宋_GB2312" w:cs="仿宋_GB2312"/>
                <w:sz w:val="20"/>
                <w:szCs w:val="20"/>
                <w:highlight w:val="none"/>
                <w:lang w:val="en-US" w:eastAsia="zh-CN"/>
              </w:rPr>
              <w:t>投标人完全承诺</w:t>
            </w:r>
            <w:r>
              <w:rPr>
                <w:rFonts w:hint="eastAsia" w:ascii="仿宋_GB2312" w:hAnsi="仿宋_GB2312" w:eastAsia="仿宋_GB2312" w:cs="仿宋_GB2312"/>
                <w:sz w:val="20"/>
                <w:szCs w:val="20"/>
                <w:highlight w:val="none"/>
              </w:rPr>
              <w:t>应在收到</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通知后1个工作日内将所有问题刊物回收并完全销毁，于3个工作日内将同等数量的无问题刊物送至</w:t>
            </w:r>
            <w:r>
              <w:rPr>
                <w:rFonts w:hint="eastAsia" w:ascii="仿宋_GB2312" w:hAnsi="仿宋_GB2312" w:eastAsia="仿宋_GB2312" w:cs="仿宋_GB2312"/>
                <w:sz w:val="20"/>
                <w:szCs w:val="20"/>
                <w:highlight w:val="none"/>
                <w:lang w:eastAsia="zh-CN"/>
              </w:rPr>
              <w:t>采购人</w:t>
            </w:r>
            <w:r>
              <w:rPr>
                <w:rFonts w:hint="eastAsia" w:ascii="仿宋_GB2312" w:hAnsi="仿宋_GB2312" w:eastAsia="仿宋_GB2312" w:cs="仿宋_GB2312"/>
                <w:sz w:val="20"/>
                <w:szCs w:val="20"/>
                <w:highlight w:val="none"/>
              </w:rPr>
              <w:t>指定地点。</w:t>
            </w:r>
            <w:r>
              <w:rPr>
                <w:rFonts w:hint="eastAsia" w:ascii="仿宋_GB2312" w:hAnsi="仿宋_GB2312" w:eastAsia="仿宋_GB2312" w:cs="仿宋_GB2312"/>
                <w:sz w:val="20"/>
                <w:szCs w:val="20"/>
                <w:highlight w:val="none"/>
                <w:lang w:val="en-US" w:eastAsia="zh-CN"/>
              </w:rPr>
              <w:t>由投标人提供承诺函，完全承诺</w:t>
            </w:r>
            <w:r>
              <w:rPr>
                <w:rFonts w:hint="eastAsia" w:ascii="仿宋_GB2312" w:hAnsi="仿宋_GB2312" w:eastAsia="仿宋_GB2312" w:cs="仿宋_GB2312"/>
                <w:sz w:val="20"/>
                <w:szCs w:val="20"/>
                <w:highlight w:val="none"/>
              </w:rPr>
              <w:t>满足以上所有要求得4分</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不提供承诺函不得分</w:t>
            </w:r>
            <w:r>
              <w:rPr>
                <w:rFonts w:hint="eastAsia" w:ascii="仿宋_GB2312" w:hAnsi="仿宋_GB2312" w:eastAsia="仿宋_GB2312" w:cs="仿宋_GB2312"/>
                <w:sz w:val="20"/>
                <w:szCs w:val="20"/>
                <w:highlight w:val="none"/>
              </w:rPr>
              <w:t>。</w:t>
            </w:r>
          </w:p>
        </w:tc>
      </w:tr>
      <w:tr>
        <w:tblPrEx>
          <w:tblCellMar>
            <w:top w:w="0" w:type="dxa"/>
            <w:left w:w="0" w:type="dxa"/>
            <w:bottom w:w="0" w:type="dxa"/>
            <w:right w:w="0" w:type="dxa"/>
          </w:tblCellMar>
        </w:tblPrEx>
        <w:trPr>
          <w:trHeight w:val="956" w:hRule="exact"/>
        </w:trPr>
        <w:tc>
          <w:tcPr>
            <w:tcW w:w="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8</w:t>
            </w:r>
          </w:p>
        </w:tc>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客户案例</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展示</w:t>
            </w: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highlight w:val="none"/>
              </w:rPr>
            </w:pPr>
          </w:p>
        </w:tc>
        <w:tc>
          <w:tcPr>
            <w:tcW w:w="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12</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专家评分</w:t>
            </w:r>
          </w:p>
        </w:tc>
        <w:tc>
          <w:tcPr>
            <w:tcW w:w="6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投标人</w:t>
            </w:r>
            <w:r>
              <w:rPr>
                <w:rFonts w:hint="eastAsia" w:ascii="仿宋_GB2312" w:hAnsi="仿宋_GB2312" w:eastAsia="仿宋_GB2312" w:cs="仿宋_GB2312"/>
                <w:sz w:val="20"/>
                <w:szCs w:val="20"/>
                <w:highlight w:val="none"/>
              </w:rPr>
              <w:t>需提供</w:t>
            </w:r>
            <w:r>
              <w:rPr>
                <w:rFonts w:hint="eastAsia" w:ascii="仿宋_GB2312" w:hAnsi="仿宋_GB2312" w:eastAsia="仿宋_GB2312" w:cs="仿宋_GB2312"/>
                <w:sz w:val="20"/>
                <w:szCs w:val="20"/>
                <w:highlight w:val="none"/>
                <w:lang w:val="en-US" w:eastAsia="zh-CN"/>
              </w:rPr>
              <w:t>本表第3项（党政机关事业单位客户服务经验）及第4项（相关行业客户服务经验）中所涉及的案例设计作品，必须与本表第3项及第4项提供合同中的案例项目名称一致</w:t>
            </w:r>
            <w:r>
              <w:rPr>
                <w:rFonts w:hint="eastAsia" w:ascii="仿宋_GB2312" w:hAnsi="仿宋_GB2312" w:eastAsia="仿宋_GB2312" w:cs="仿宋_GB2312"/>
                <w:sz w:val="20"/>
                <w:szCs w:val="20"/>
                <w:highlight w:val="none"/>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每提供一个</w:t>
            </w:r>
            <w:r>
              <w:rPr>
                <w:rFonts w:hint="eastAsia" w:ascii="仿宋_GB2312" w:hAnsi="仿宋_GB2312" w:eastAsia="仿宋_GB2312" w:cs="仿宋_GB2312"/>
                <w:sz w:val="20"/>
                <w:szCs w:val="20"/>
                <w:highlight w:val="none"/>
                <w:lang w:val="en-US" w:eastAsia="zh-CN"/>
              </w:rPr>
              <w:t>相关</w:t>
            </w:r>
            <w:r>
              <w:rPr>
                <w:rFonts w:hint="eastAsia" w:ascii="仿宋_GB2312" w:hAnsi="仿宋_GB2312" w:eastAsia="仿宋_GB2312" w:cs="仿宋_GB2312"/>
                <w:sz w:val="20"/>
                <w:szCs w:val="20"/>
                <w:highlight w:val="none"/>
              </w:rPr>
              <w:t>案例展示得</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xml:space="preserve"> 分。本项最高得 </w:t>
            </w:r>
            <w:r>
              <w:rPr>
                <w:rFonts w:hint="eastAsia" w:ascii="仿宋_GB2312" w:hAnsi="仿宋_GB2312" w:eastAsia="仿宋_GB2312" w:cs="仿宋_GB2312"/>
                <w:sz w:val="20"/>
                <w:szCs w:val="20"/>
                <w:highlight w:val="none"/>
                <w:lang w:val="en-US" w:eastAsia="zh-CN"/>
              </w:rPr>
              <w:t>12</w:t>
            </w:r>
            <w:r>
              <w:rPr>
                <w:rFonts w:hint="eastAsia" w:ascii="仿宋_GB2312" w:hAnsi="仿宋_GB2312" w:eastAsia="仿宋_GB2312" w:cs="仿宋_GB2312"/>
                <w:sz w:val="20"/>
                <w:szCs w:val="20"/>
                <w:highlight w:val="none"/>
              </w:rPr>
              <w:t xml:space="preserve"> 分。</w:t>
            </w:r>
          </w:p>
        </w:tc>
      </w:tr>
    </w:tbl>
    <w:p>
      <w:pPr>
        <w:rPr>
          <w:rFonts w:hint="default" w:ascii="黑体" w:hAnsi="黑体" w:eastAsia="黑体" w:cs="黑体"/>
          <w:color w:val="000000"/>
          <w:sz w:val="28"/>
          <w:szCs w:val="28"/>
          <w:highlight w:val="none"/>
          <w:lang w:val="en-US" w:eastAsia="zh-CN"/>
        </w:rPr>
      </w:pPr>
      <w:r>
        <w:rPr>
          <w:rFonts w:hint="eastAsia" w:ascii="仿宋_GB2312" w:hAnsi="仿宋_GB2312" w:eastAsia="仿宋_GB2312" w:cs="仿宋_GB2312"/>
          <w:b/>
          <w:bCs/>
          <w:sz w:val="20"/>
          <w:szCs w:val="20"/>
        </w:rPr>
        <w:t>注：价格分采用低价优先法计算，即满足招标文件要求且投标价格最低的投标报价为评标基准价，其价格分为满分。其他投标人的价格分统一按照下列公式计算：投标报价得分=(评标基准价／投标报价)×100。</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6AB2"/>
    <w:rsid w:val="00903179"/>
    <w:rsid w:val="00F07D1B"/>
    <w:rsid w:val="00FD5D2C"/>
    <w:rsid w:val="01353907"/>
    <w:rsid w:val="01642258"/>
    <w:rsid w:val="017F3B68"/>
    <w:rsid w:val="01877E8E"/>
    <w:rsid w:val="01A45240"/>
    <w:rsid w:val="01E7372B"/>
    <w:rsid w:val="01F178BE"/>
    <w:rsid w:val="02890D36"/>
    <w:rsid w:val="02F8266E"/>
    <w:rsid w:val="02F922EE"/>
    <w:rsid w:val="038B765F"/>
    <w:rsid w:val="03C73C40"/>
    <w:rsid w:val="04376E84"/>
    <w:rsid w:val="04486B55"/>
    <w:rsid w:val="04A77B02"/>
    <w:rsid w:val="04C01C5A"/>
    <w:rsid w:val="051E1FF4"/>
    <w:rsid w:val="057A490C"/>
    <w:rsid w:val="05A16D4A"/>
    <w:rsid w:val="05DB4D76"/>
    <w:rsid w:val="05E73C3B"/>
    <w:rsid w:val="06285D29"/>
    <w:rsid w:val="062A342B"/>
    <w:rsid w:val="06793969"/>
    <w:rsid w:val="06DD6751"/>
    <w:rsid w:val="06FB3B03"/>
    <w:rsid w:val="073B6AEB"/>
    <w:rsid w:val="07786950"/>
    <w:rsid w:val="081E4B5F"/>
    <w:rsid w:val="08257D6D"/>
    <w:rsid w:val="089944A9"/>
    <w:rsid w:val="08B32E54"/>
    <w:rsid w:val="0A220902"/>
    <w:rsid w:val="0A231DB1"/>
    <w:rsid w:val="0A2729B6"/>
    <w:rsid w:val="0A374116"/>
    <w:rsid w:val="0A5B410A"/>
    <w:rsid w:val="0A894FD9"/>
    <w:rsid w:val="0AF7560D"/>
    <w:rsid w:val="0B1835C3"/>
    <w:rsid w:val="0B5B5331"/>
    <w:rsid w:val="0B8C5B00"/>
    <w:rsid w:val="0BB721C8"/>
    <w:rsid w:val="0BF51CAC"/>
    <w:rsid w:val="0C1A446B"/>
    <w:rsid w:val="0C5806CC"/>
    <w:rsid w:val="0C8A5A23"/>
    <w:rsid w:val="0CA27847"/>
    <w:rsid w:val="0CB819EA"/>
    <w:rsid w:val="0CD10396"/>
    <w:rsid w:val="0CE85DBD"/>
    <w:rsid w:val="0CE9383E"/>
    <w:rsid w:val="0CED2245"/>
    <w:rsid w:val="0D004912"/>
    <w:rsid w:val="0D542EEE"/>
    <w:rsid w:val="0D945ED5"/>
    <w:rsid w:val="0D9D0D63"/>
    <w:rsid w:val="0DB17A04"/>
    <w:rsid w:val="0DC23522"/>
    <w:rsid w:val="0DE549DB"/>
    <w:rsid w:val="0DFE7B03"/>
    <w:rsid w:val="0E003006"/>
    <w:rsid w:val="0E722040"/>
    <w:rsid w:val="0E91438D"/>
    <w:rsid w:val="0EB208AB"/>
    <w:rsid w:val="0EB949B3"/>
    <w:rsid w:val="0FB107CE"/>
    <w:rsid w:val="0FC64EF0"/>
    <w:rsid w:val="0FD34206"/>
    <w:rsid w:val="0FD4510F"/>
    <w:rsid w:val="102E361B"/>
    <w:rsid w:val="105A40DF"/>
    <w:rsid w:val="10EF7E56"/>
    <w:rsid w:val="11021075"/>
    <w:rsid w:val="11314588"/>
    <w:rsid w:val="114F6F76"/>
    <w:rsid w:val="11A021F8"/>
    <w:rsid w:val="11B756A0"/>
    <w:rsid w:val="11BC3D26"/>
    <w:rsid w:val="12134735"/>
    <w:rsid w:val="129A7E91"/>
    <w:rsid w:val="12BF2650"/>
    <w:rsid w:val="13267A75"/>
    <w:rsid w:val="132E0705"/>
    <w:rsid w:val="135D5459"/>
    <w:rsid w:val="137426E6"/>
    <w:rsid w:val="1377657B"/>
    <w:rsid w:val="13CB7DA9"/>
    <w:rsid w:val="13EF4F40"/>
    <w:rsid w:val="14640782"/>
    <w:rsid w:val="14A86DDA"/>
    <w:rsid w:val="14AC468A"/>
    <w:rsid w:val="151350A2"/>
    <w:rsid w:val="1579620F"/>
    <w:rsid w:val="15863D5C"/>
    <w:rsid w:val="158D6F6A"/>
    <w:rsid w:val="16321C77"/>
    <w:rsid w:val="16443216"/>
    <w:rsid w:val="16E4531E"/>
    <w:rsid w:val="172E0C15"/>
    <w:rsid w:val="17411E34"/>
    <w:rsid w:val="17485042"/>
    <w:rsid w:val="17BE4C81"/>
    <w:rsid w:val="17FC336F"/>
    <w:rsid w:val="180169EF"/>
    <w:rsid w:val="1831173C"/>
    <w:rsid w:val="18DF2D93"/>
    <w:rsid w:val="18F11B7B"/>
    <w:rsid w:val="19492209"/>
    <w:rsid w:val="19A85AA6"/>
    <w:rsid w:val="19C7635B"/>
    <w:rsid w:val="1A054F14"/>
    <w:rsid w:val="1A092647"/>
    <w:rsid w:val="1A2A2B7C"/>
    <w:rsid w:val="1A3E3A1B"/>
    <w:rsid w:val="1A5A2E86"/>
    <w:rsid w:val="1A722F70"/>
    <w:rsid w:val="1AE709B1"/>
    <w:rsid w:val="1B0E2DEF"/>
    <w:rsid w:val="1B46204F"/>
    <w:rsid w:val="1B6A5707"/>
    <w:rsid w:val="1B7A6DDC"/>
    <w:rsid w:val="1B94434C"/>
    <w:rsid w:val="1BA210E4"/>
    <w:rsid w:val="1BA33337"/>
    <w:rsid w:val="1BE03147"/>
    <w:rsid w:val="1BEA4D5B"/>
    <w:rsid w:val="1C1F3F30"/>
    <w:rsid w:val="1C297D63"/>
    <w:rsid w:val="1CA11AB6"/>
    <w:rsid w:val="1D804DF1"/>
    <w:rsid w:val="1DDA2008"/>
    <w:rsid w:val="1E2E5DB6"/>
    <w:rsid w:val="1ED2479E"/>
    <w:rsid w:val="1F127786"/>
    <w:rsid w:val="1F2056A8"/>
    <w:rsid w:val="1F3D3E4E"/>
    <w:rsid w:val="1F44705C"/>
    <w:rsid w:val="1F497C60"/>
    <w:rsid w:val="1F5D6901"/>
    <w:rsid w:val="1F7B3932"/>
    <w:rsid w:val="1F8110BF"/>
    <w:rsid w:val="1FC81833"/>
    <w:rsid w:val="1FCC2438"/>
    <w:rsid w:val="2024414B"/>
    <w:rsid w:val="20531417"/>
    <w:rsid w:val="20574222"/>
    <w:rsid w:val="20651D14"/>
    <w:rsid w:val="208507BC"/>
    <w:rsid w:val="20D970F2"/>
    <w:rsid w:val="20DB03F7"/>
    <w:rsid w:val="210D40C9"/>
    <w:rsid w:val="21AD294D"/>
    <w:rsid w:val="21D5280D"/>
    <w:rsid w:val="22E24F49"/>
    <w:rsid w:val="22FE6DF7"/>
    <w:rsid w:val="23195423"/>
    <w:rsid w:val="232B0799"/>
    <w:rsid w:val="23431AEA"/>
    <w:rsid w:val="236D70AB"/>
    <w:rsid w:val="23CD46A5"/>
    <w:rsid w:val="2418485F"/>
    <w:rsid w:val="248C7503"/>
    <w:rsid w:val="24B009BC"/>
    <w:rsid w:val="253E2BAA"/>
    <w:rsid w:val="25585952"/>
    <w:rsid w:val="266F2F1B"/>
    <w:rsid w:val="26704220"/>
    <w:rsid w:val="26785DA9"/>
    <w:rsid w:val="26800C37"/>
    <w:rsid w:val="268818C7"/>
    <w:rsid w:val="26BE7ADD"/>
    <w:rsid w:val="26D67448"/>
    <w:rsid w:val="26DD6DD3"/>
    <w:rsid w:val="27226242"/>
    <w:rsid w:val="27431FFA"/>
    <w:rsid w:val="275E0626"/>
    <w:rsid w:val="28343C81"/>
    <w:rsid w:val="284550A0"/>
    <w:rsid w:val="286C2D61"/>
    <w:rsid w:val="28940A1F"/>
    <w:rsid w:val="289C222B"/>
    <w:rsid w:val="289E31B0"/>
    <w:rsid w:val="291C4467"/>
    <w:rsid w:val="2A4F0978"/>
    <w:rsid w:val="2A731E32"/>
    <w:rsid w:val="2A7D5FC4"/>
    <w:rsid w:val="2AC442F3"/>
    <w:rsid w:val="2B28065B"/>
    <w:rsid w:val="2B417007"/>
    <w:rsid w:val="2B563729"/>
    <w:rsid w:val="2BAF3DB8"/>
    <w:rsid w:val="2BB36041"/>
    <w:rsid w:val="2C0525C8"/>
    <w:rsid w:val="2C1A6CEA"/>
    <w:rsid w:val="2D4C5168"/>
    <w:rsid w:val="2DBA6ABB"/>
    <w:rsid w:val="2DF36570"/>
    <w:rsid w:val="2E075211"/>
    <w:rsid w:val="2E576295"/>
    <w:rsid w:val="2E71415A"/>
    <w:rsid w:val="2E9A5A84"/>
    <w:rsid w:val="2F0E7FC2"/>
    <w:rsid w:val="2F8A2DB3"/>
    <w:rsid w:val="3025300D"/>
    <w:rsid w:val="30D3442A"/>
    <w:rsid w:val="31455663"/>
    <w:rsid w:val="31A04A78"/>
    <w:rsid w:val="31E41CE9"/>
    <w:rsid w:val="32A27B1D"/>
    <w:rsid w:val="333E321F"/>
    <w:rsid w:val="33421C25"/>
    <w:rsid w:val="336359DD"/>
    <w:rsid w:val="336D4B9D"/>
    <w:rsid w:val="33A72C4E"/>
    <w:rsid w:val="33E0082A"/>
    <w:rsid w:val="34797724"/>
    <w:rsid w:val="34D57E3D"/>
    <w:rsid w:val="34DB41A7"/>
    <w:rsid w:val="34EE2F66"/>
    <w:rsid w:val="35430471"/>
    <w:rsid w:val="36075C31"/>
    <w:rsid w:val="361E10D9"/>
    <w:rsid w:val="364C0923"/>
    <w:rsid w:val="366208C9"/>
    <w:rsid w:val="36676F4F"/>
    <w:rsid w:val="36CF2D89"/>
    <w:rsid w:val="37464376"/>
    <w:rsid w:val="376513F0"/>
    <w:rsid w:val="37A44758"/>
    <w:rsid w:val="37B902C1"/>
    <w:rsid w:val="37BB657C"/>
    <w:rsid w:val="38373947"/>
    <w:rsid w:val="38677D19"/>
    <w:rsid w:val="387B78CA"/>
    <w:rsid w:val="3ACB7183"/>
    <w:rsid w:val="3B02185C"/>
    <w:rsid w:val="3B6E2210"/>
    <w:rsid w:val="3B6E77BA"/>
    <w:rsid w:val="3B9D1A5A"/>
    <w:rsid w:val="3B9D52DD"/>
    <w:rsid w:val="3BBC450D"/>
    <w:rsid w:val="3BF746F2"/>
    <w:rsid w:val="3C1E32AD"/>
    <w:rsid w:val="3C743CBC"/>
    <w:rsid w:val="3D0038A0"/>
    <w:rsid w:val="3D1D0C51"/>
    <w:rsid w:val="3D934113"/>
    <w:rsid w:val="3D9A7321"/>
    <w:rsid w:val="3DBC52D8"/>
    <w:rsid w:val="3E076650"/>
    <w:rsid w:val="3E851159"/>
    <w:rsid w:val="3E9D45C5"/>
    <w:rsid w:val="3F0F0453"/>
    <w:rsid w:val="3F7C1A35"/>
    <w:rsid w:val="3F916157"/>
    <w:rsid w:val="3FB37991"/>
    <w:rsid w:val="3FD91DCF"/>
    <w:rsid w:val="40027710"/>
    <w:rsid w:val="402F4D5C"/>
    <w:rsid w:val="40882E6C"/>
    <w:rsid w:val="409B1E8D"/>
    <w:rsid w:val="40EE3E95"/>
    <w:rsid w:val="40FF1BB1"/>
    <w:rsid w:val="41490D2C"/>
    <w:rsid w:val="41697F5C"/>
    <w:rsid w:val="41B27457"/>
    <w:rsid w:val="42DF60DD"/>
    <w:rsid w:val="437A6A42"/>
    <w:rsid w:val="43A47886"/>
    <w:rsid w:val="43A84559"/>
    <w:rsid w:val="43B1111A"/>
    <w:rsid w:val="4446196A"/>
    <w:rsid w:val="447514E8"/>
    <w:rsid w:val="44834CF6"/>
    <w:rsid w:val="44C41FDA"/>
    <w:rsid w:val="45097E82"/>
    <w:rsid w:val="452C3E8A"/>
    <w:rsid w:val="459F41C9"/>
    <w:rsid w:val="45F45E51"/>
    <w:rsid w:val="46C30AA8"/>
    <w:rsid w:val="46C4652A"/>
    <w:rsid w:val="46D81947"/>
    <w:rsid w:val="47D01EDF"/>
    <w:rsid w:val="47F33399"/>
    <w:rsid w:val="486C5861"/>
    <w:rsid w:val="48BD40E6"/>
    <w:rsid w:val="4922188C"/>
    <w:rsid w:val="49637E6B"/>
    <w:rsid w:val="4A065EBE"/>
    <w:rsid w:val="4A295537"/>
    <w:rsid w:val="4A9B7DF4"/>
    <w:rsid w:val="4AC92EC2"/>
    <w:rsid w:val="4B431506"/>
    <w:rsid w:val="4C43492C"/>
    <w:rsid w:val="4D154C85"/>
    <w:rsid w:val="4DB53509"/>
    <w:rsid w:val="4DCA5A2D"/>
    <w:rsid w:val="4DEB17E5"/>
    <w:rsid w:val="4E230AAC"/>
    <w:rsid w:val="4EBC62BA"/>
    <w:rsid w:val="4EE4617A"/>
    <w:rsid w:val="4F194455"/>
    <w:rsid w:val="4F1A6654"/>
    <w:rsid w:val="4F2C1DF1"/>
    <w:rsid w:val="500E01E6"/>
    <w:rsid w:val="50617C70"/>
    <w:rsid w:val="50A6165E"/>
    <w:rsid w:val="50D13F4A"/>
    <w:rsid w:val="50E15FBF"/>
    <w:rsid w:val="51DC16DA"/>
    <w:rsid w:val="51EF28F9"/>
    <w:rsid w:val="52085A22"/>
    <w:rsid w:val="521D2144"/>
    <w:rsid w:val="52E5410B"/>
    <w:rsid w:val="5314629B"/>
    <w:rsid w:val="531D336C"/>
    <w:rsid w:val="538E6951"/>
    <w:rsid w:val="53CF538E"/>
    <w:rsid w:val="5409426E"/>
    <w:rsid w:val="54291AF5"/>
    <w:rsid w:val="5470225E"/>
    <w:rsid w:val="54B34707"/>
    <w:rsid w:val="54C752E8"/>
    <w:rsid w:val="553271D3"/>
    <w:rsid w:val="553A7E63"/>
    <w:rsid w:val="559B337F"/>
    <w:rsid w:val="55A53C8F"/>
    <w:rsid w:val="560F1140"/>
    <w:rsid w:val="56775382"/>
    <w:rsid w:val="569E772A"/>
    <w:rsid w:val="56CB3A71"/>
    <w:rsid w:val="56FE2FC7"/>
    <w:rsid w:val="571A7074"/>
    <w:rsid w:val="57730A07"/>
    <w:rsid w:val="57905DB9"/>
    <w:rsid w:val="582764C6"/>
    <w:rsid w:val="58297231"/>
    <w:rsid w:val="58645D91"/>
    <w:rsid w:val="58695A9C"/>
    <w:rsid w:val="5889054F"/>
    <w:rsid w:val="589B3CED"/>
    <w:rsid w:val="58C54B31"/>
    <w:rsid w:val="591539B6"/>
    <w:rsid w:val="59163636"/>
    <w:rsid w:val="591E42C6"/>
    <w:rsid w:val="59B61EBB"/>
    <w:rsid w:val="59D217EB"/>
    <w:rsid w:val="59FF26EA"/>
    <w:rsid w:val="5A0B73C6"/>
    <w:rsid w:val="5A4A5FB2"/>
    <w:rsid w:val="5A767910"/>
    <w:rsid w:val="5A777D7A"/>
    <w:rsid w:val="5A962755"/>
    <w:rsid w:val="5ACD2D08"/>
    <w:rsid w:val="5B2A30A1"/>
    <w:rsid w:val="5B392037"/>
    <w:rsid w:val="5BA9396F"/>
    <w:rsid w:val="5BF01B65"/>
    <w:rsid w:val="5C001E00"/>
    <w:rsid w:val="5C1C5EAD"/>
    <w:rsid w:val="5C4A1245"/>
    <w:rsid w:val="5C54188A"/>
    <w:rsid w:val="5C7637E2"/>
    <w:rsid w:val="5D122F42"/>
    <w:rsid w:val="5D21575A"/>
    <w:rsid w:val="5D392E01"/>
    <w:rsid w:val="5E19466D"/>
    <w:rsid w:val="5E1C33F4"/>
    <w:rsid w:val="5E8D242E"/>
    <w:rsid w:val="5EAF03E4"/>
    <w:rsid w:val="5EB84A21"/>
    <w:rsid w:val="5F15360C"/>
    <w:rsid w:val="5F36499C"/>
    <w:rsid w:val="5F9F3570"/>
    <w:rsid w:val="5FD65C48"/>
    <w:rsid w:val="5FFC31E6"/>
    <w:rsid w:val="60813B63"/>
    <w:rsid w:val="60EB5790"/>
    <w:rsid w:val="610C0686"/>
    <w:rsid w:val="610D3747"/>
    <w:rsid w:val="61B40A83"/>
    <w:rsid w:val="61ED6638"/>
    <w:rsid w:val="62061760"/>
    <w:rsid w:val="6297324D"/>
    <w:rsid w:val="62B56081"/>
    <w:rsid w:val="62ED61DB"/>
    <w:rsid w:val="63AF0497"/>
    <w:rsid w:val="648E3185"/>
    <w:rsid w:val="64E84D1C"/>
    <w:rsid w:val="65095250"/>
    <w:rsid w:val="65D95929"/>
    <w:rsid w:val="65E90142"/>
    <w:rsid w:val="65FC5ADD"/>
    <w:rsid w:val="66007D67"/>
    <w:rsid w:val="660718F0"/>
    <w:rsid w:val="660B02F6"/>
    <w:rsid w:val="66185EA8"/>
    <w:rsid w:val="66231220"/>
    <w:rsid w:val="666D4B17"/>
    <w:rsid w:val="66760F3D"/>
    <w:rsid w:val="66B64012"/>
    <w:rsid w:val="66EC506D"/>
    <w:rsid w:val="67046310"/>
    <w:rsid w:val="67267B49"/>
    <w:rsid w:val="67364560"/>
    <w:rsid w:val="67931362"/>
    <w:rsid w:val="67C563CE"/>
    <w:rsid w:val="680107B1"/>
    <w:rsid w:val="683D2B94"/>
    <w:rsid w:val="684A6627"/>
    <w:rsid w:val="6851796D"/>
    <w:rsid w:val="68D30B09"/>
    <w:rsid w:val="69713E8B"/>
    <w:rsid w:val="698F6CBE"/>
    <w:rsid w:val="69D364AE"/>
    <w:rsid w:val="6AB841A2"/>
    <w:rsid w:val="6B62463B"/>
    <w:rsid w:val="6BE9361A"/>
    <w:rsid w:val="6C3A2120"/>
    <w:rsid w:val="6C6B28EF"/>
    <w:rsid w:val="6CA17546"/>
    <w:rsid w:val="6D6F32B1"/>
    <w:rsid w:val="6D721E1C"/>
    <w:rsid w:val="6D756624"/>
    <w:rsid w:val="6D7917A7"/>
    <w:rsid w:val="6D8B07C8"/>
    <w:rsid w:val="6D997ADE"/>
    <w:rsid w:val="6DCC309A"/>
    <w:rsid w:val="6DCD4AB5"/>
    <w:rsid w:val="6DF523F6"/>
    <w:rsid w:val="6E023C8A"/>
    <w:rsid w:val="6E2250A4"/>
    <w:rsid w:val="6E3808E1"/>
    <w:rsid w:val="6E3E606D"/>
    <w:rsid w:val="6E9D190A"/>
    <w:rsid w:val="6EA1250E"/>
    <w:rsid w:val="6FAB6244"/>
    <w:rsid w:val="6FF30E10"/>
    <w:rsid w:val="70785F4B"/>
    <w:rsid w:val="709D63BC"/>
    <w:rsid w:val="70A67761"/>
    <w:rsid w:val="70D97BAF"/>
    <w:rsid w:val="70DC7145"/>
    <w:rsid w:val="71812947"/>
    <w:rsid w:val="718A322F"/>
    <w:rsid w:val="71D50389"/>
    <w:rsid w:val="71DB1D5C"/>
    <w:rsid w:val="723B77F7"/>
    <w:rsid w:val="729B3093"/>
    <w:rsid w:val="72CC70E6"/>
    <w:rsid w:val="732145F1"/>
    <w:rsid w:val="7362505B"/>
    <w:rsid w:val="73D31E97"/>
    <w:rsid w:val="73F00142"/>
    <w:rsid w:val="74196D88"/>
    <w:rsid w:val="74807A31"/>
    <w:rsid w:val="74C701A5"/>
    <w:rsid w:val="75132823"/>
    <w:rsid w:val="75324707"/>
    <w:rsid w:val="75881CDE"/>
    <w:rsid w:val="76194349"/>
    <w:rsid w:val="76322C7A"/>
    <w:rsid w:val="76A52432"/>
    <w:rsid w:val="76C34768"/>
    <w:rsid w:val="77162EED"/>
    <w:rsid w:val="77432AB8"/>
    <w:rsid w:val="779F3BAA"/>
    <w:rsid w:val="782D3D3A"/>
    <w:rsid w:val="78986F77"/>
    <w:rsid w:val="78ED2AF3"/>
    <w:rsid w:val="79602E32"/>
    <w:rsid w:val="7A5E3C4E"/>
    <w:rsid w:val="7ADC7DA0"/>
    <w:rsid w:val="7B1249F7"/>
    <w:rsid w:val="7B203411"/>
    <w:rsid w:val="7B627357"/>
    <w:rsid w:val="7B664481"/>
    <w:rsid w:val="7C590591"/>
    <w:rsid w:val="7CCC724B"/>
    <w:rsid w:val="7CE50175"/>
    <w:rsid w:val="7D0F46D4"/>
    <w:rsid w:val="7D4D68A0"/>
    <w:rsid w:val="7DCB716E"/>
    <w:rsid w:val="7E4D1CC6"/>
    <w:rsid w:val="7E875323"/>
    <w:rsid w:val="7EB54B6D"/>
    <w:rsid w:val="7EE91B44"/>
    <w:rsid w:val="7F7D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2020-07-07T01:04:00Z</dcterms:created>
  <dc:creator>Administrator</dc:creator>
  <cp:lastModifiedBy>朱文兴</cp:lastModifiedBy>
  <cp:lastPrinted>2024-03-18T02:30:00Z</cp:lastPrinted>
  <dcterms:modified xsi:type="dcterms:W3CDTF">2024-03-18T09:33:47Z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5A603B4D299A48178C05F986946525FC</vt:lpwstr>
  </property>
</Properties>
</file>