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222CE">
      <w:pPr>
        <w:pStyle w:val="4"/>
        <w:spacing w:before="0" w:after="0"/>
        <w:rPr>
          <w:rFonts w:hint="eastAsia" w:eastAsia="宋体"/>
          <w:b/>
          <w:bCs/>
        </w:rPr>
      </w:pPr>
      <w:bookmarkStart w:id="1" w:name="_GoBack"/>
      <w:bookmarkEnd w:id="1"/>
      <w:r>
        <w:rPr>
          <w:rFonts w:hint="eastAsia" w:eastAsia="宋体"/>
          <w:b/>
          <w:bCs/>
          <w:lang w:val="en-US" w:eastAsia="zh-CN"/>
        </w:rPr>
        <w:t>固定资产管理服务</w:t>
      </w:r>
      <w:r>
        <w:rPr>
          <w:rFonts w:hint="eastAsia" w:eastAsia="宋体"/>
          <w:b/>
          <w:bCs/>
        </w:rPr>
        <w:t>采购需求</w:t>
      </w:r>
    </w:p>
    <w:tbl>
      <w:tblPr>
        <w:tblStyle w:val="14"/>
        <w:tblW w:w="922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408"/>
        <w:gridCol w:w="1720"/>
        <w:gridCol w:w="1704"/>
        <w:gridCol w:w="1732"/>
        <w:gridCol w:w="1569"/>
        <w:gridCol w:w="1260"/>
      </w:tblGrid>
      <w:tr w14:paraId="2772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top"/>
          </w:tcPr>
          <w:p w14:paraId="5DD447A6">
            <w:pPr>
              <w:rPr>
                <w:rFonts w:hint="eastAsia"/>
              </w:rPr>
            </w:pPr>
            <w:r>
              <w:rPr>
                <w:rFonts w:hint="eastAsia" w:ascii="宋体" w:hAnsi="宋体"/>
                <w:b/>
                <w:bCs/>
              </w:rPr>
              <w:t>※</w:t>
            </w:r>
            <w:r>
              <w:rPr>
                <w:rFonts w:hint="eastAsia"/>
              </w:rPr>
              <w:t>项目名称</w:t>
            </w:r>
          </w:p>
        </w:tc>
        <w:tc>
          <w:tcPr>
            <w:tcW w:w="3388" w:type="dxa"/>
            <w:gridSpan w:val="2"/>
            <w:noWrap w:val="0"/>
            <w:vAlign w:val="top"/>
          </w:tcPr>
          <w:p w14:paraId="34B7DEF9">
            <w:pPr>
              <w:rPr>
                <w:rFonts w:hint="default" w:eastAsia="宋体"/>
                <w:lang w:val="en-US" w:eastAsia="zh-CN"/>
              </w:rPr>
            </w:pPr>
            <w:r>
              <w:rPr>
                <w:rFonts w:hint="eastAsia" w:ascii="宋体" w:hAnsi="宋体" w:cs="宋体"/>
                <w:color w:val="000000"/>
                <w:kern w:val="0"/>
                <w:szCs w:val="21"/>
                <w:lang w:val="en-US" w:eastAsia="zh-CN" w:bidi="ar"/>
              </w:rPr>
              <w:t>固定资产管理</w:t>
            </w:r>
            <w:r>
              <w:rPr>
                <w:rFonts w:hint="eastAsia" w:ascii="宋体" w:hAnsi="宋体" w:cs="宋体"/>
                <w:color w:val="000000"/>
                <w:kern w:val="0"/>
                <w:szCs w:val="21"/>
                <w:lang w:bidi="ar"/>
              </w:rPr>
              <w:t>服务</w:t>
            </w:r>
          </w:p>
        </w:tc>
        <w:tc>
          <w:tcPr>
            <w:tcW w:w="1664" w:type="dxa"/>
            <w:noWrap w:val="0"/>
            <w:vAlign w:val="top"/>
          </w:tcPr>
          <w:p w14:paraId="0D4C3C63">
            <w:pPr>
              <w:rPr>
                <w:rFonts w:hint="eastAsia"/>
              </w:rPr>
            </w:pPr>
            <w:r>
              <w:rPr>
                <w:rFonts w:hint="eastAsia" w:ascii="宋体" w:hAnsi="宋体"/>
                <w:b/>
                <w:bCs/>
              </w:rPr>
              <w:t>※</w:t>
            </w:r>
            <w:r>
              <w:t>采购方式</w:t>
            </w:r>
          </w:p>
        </w:tc>
        <w:tc>
          <w:tcPr>
            <w:tcW w:w="2224" w:type="dxa"/>
            <w:gridSpan w:val="2"/>
            <w:noWrap w:val="0"/>
            <w:vAlign w:val="top"/>
          </w:tcPr>
          <w:p w14:paraId="15570A9C">
            <w:r>
              <w:rPr>
                <w:rFonts w:hint="eastAsia"/>
                <w:color w:val="auto"/>
              </w:rPr>
              <w:t>公开招标</w:t>
            </w:r>
          </w:p>
        </w:tc>
      </w:tr>
      <w:tr w14:paraId="4279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top"/>
          </w:tcPr>
          <w:p w14:paraId="790D4C09">
            <w:pPr>
              <w:rPr>
                <w:rFonts w:hint="eastAsia"/>
              </w:rPr>
            </w:pPr>
            <w:r>
              <w:rPr>
                <w:rFonts w:hint="eastAsia" w:ascii="宋体" w:hAnsi="宋体"/>
                <w:b/>
                <w:bCs/>
              </w:rPr>
              <w:t>※</w:t>
            </w:r>
            <w:r>
              <w:rPr>
                <w:rFonts w:hint="eastAsia"/>
              </w:rPr>
              <w:t>采购人名称</w:t>
            </w:r>
          </w:p>
        </w:tc>
        <w:tc>
          <w:tcPr>
            <w:tcW w:w="3388" w:type="dxa"/>
            <w:gridSpan w:val="2"/>
            <w:noWrap w:val="0"/>
            <w:vAlign w:val="top"/>
          </w:tcPr>
          <w:p w14:paraId="342DE6D0">
            <w:pPr>
              <w:rPr>
                <w:rFonts w:hint="eastAsia"/>
              </w:rPr>
            </w:pPr>
            <w:r>
              <w:rPr>
                <w:rFonts w:hint="eastAsia"/>
              </w:rPr>
              <w:t>深圳市大数据资源管理中心</w:t>
            </w:r>
          </w:p>
        </w:tc>
        <w:tc>
          <w:tcPr>
            <w:tcW w:w="1664" w:type="dxa"/>
            <w:noWrap w:val="0"/>
            <w:vAlign w:val="top"/>
          </w:tcPr>
          <w:p w14:paraId="729778C6">
            <w:pPr>
              <w:rPr>
                <w:rFonts w:hint="eastAsia"/>
              </w:rPr>
            </w:pPr>
            <w:r>
              <w:rPr>
                <w:rFonts w:hint="eastAsia" w:ascii="宋体" w:hAnsi="宋体"/>
                <w:b/>
                <w:bCs/>
              </w:rPr>
              <w:t>※</w:t>
            </w:r>
            <w:r>
              <w:rPr>
                <w:rFonts w:hint="eastAsia"/>
              </w:rPr>
              <w:t>联系人</w:t>
            </w:r>
          </w:p>
        </w:tc>
        <w:tc>
          <w:tcPr>
            <w:tcW w:w="2224" w:type="dxa"/>
            <w:gridSpan w:val="2"/>
            <w:noWrap w:val="0"/>
            <w:vAlign w:val="top"/>
          </w:tcPr>
          <w:p w14:paraId="1CFDCAEF">
            <w:pPr>
              <w:rPr>
                <w:rFonts w:hint="default" w:eastAsia="宋体"/>
                <w:lang w:val="en-US" w:eastAsia="zh-CN"/>
              </w:rPr>
            </w:pPr>
            <w:r>
              <w:rPr>
                <w:rFonts w:hint="eastAsia"/>
              </w:rPr>
              <w:t>姓名：</w:t>
            </w:r>
            <w:r>
              <w:rPr>
                <w:rFonts w:hint="eastAsia"/>
                <w:lang w:val="en-US" w:eastAsia="zh-CN"/>
              </w:rPr>
              <w:t>闵运涛</w:t>
            </w:r>
            <w:r>
              <w:rPr>
                <w:rFonts w:hint="eastAsia"/>
              </w:rPr>
              <w:t xml:space="preserve">  电话：</w:t>
            </w:r>
            <w:r>
              <w:rPr>
                <w:rFonts w:hint="eastAsia"/>
                <w:lang w:val="en-US" w:eastAsia="zh-CN"/>
              </w:rPr>
              <w:t>0755-88121431</w:t>
            </w:r>
          </w:p>
        </w:tc>
      </w:tr>
      <w:tr w14:paraId="2071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7" w:type="dxa"/>
            <w:gridSpan w:val="2"/>
            <w:noWrap w:val="0"/>
            <w:vAlign w:val="center"/>
          </w:tcPr>
          <w:p w14:paraId="529B887A">
            <w:pPr>
              <w:rPr>
                <w:rFonts w:ascii="宋体" w:hAnsi="宋体"/>
                <w:szCs w:val="21"/>
              </w:rPr>
            </w:pPr>
            <w:r>
              <w:rPr>
                <w:rFonts w:hint="eastAsia" w:ascii="宋体" w:hAnsi="宋体"/>
                <w:szCs w:val="21"/>
              </w:rPr>
              <w:t>计划立项批文号</w:t>
            </w:r>
          </w:p>
        </w:tc>
        <w:tc>
          <w:tcPr>
            <w:tcW w:w="1757" w:type="dxa"/>
            <w:noWrap w:val="0"/>
            <w:vAlign w:val="center"/>
          </w:tcPr>
          <w:p w14:paraId="3C80F8E6">
            <w:pPr>
              <w:jc w:val="center"/>
              <w:rPr>
                <w:rFonts w:ascii="宋体" w:hAnsi="宋体"/>
                <w:szCs w:val="21"/>
              </w:rPr>
            </w:pPr>
          </w:p>
        </w:tc>
        <w:tc>
          <w:tcPr>
            <w:tcW w:w="1631" w:type="dxa"/>
            <w:noWrap w:val="0"/>
            <w:vAlign w:val="center"/>
          </w:tcPr>
          <w:p w14:paraId="1F1F94B3">
            <w:pPr>
              <w:jc w:val="center"/>
              <w:rPr>
                <w:rFonts w:ascii="宋体" w:hAnsi="宋体"/>
                <w:szCs w:val="21"/>
              </w:rPr>
            </w:pPr>
            <w:r>
              <w:rPr>
                <w:rFonts w:hint="eastAsia" w:ascii="宋体" w:hAnsi="宋体"/>
                <w:szCs w:val="21"/>
              </w:rPr>
              <w:t>资金来源</w:t>
            </w:r>
          </w:p>
        </w:tc>
        <w:tc>
          <w:tcPr>
            <w:tcW w:w="1664" w:type="dxa"/>
            <w:noWrap w:val="0"/>
            <w:vAlign w:val="center"/>
          </w:tcPr>
          <w:p w14:paraId="03B0E4B2">
            <w:pPr>
              <w:jc w:val="center"/>
              <w:rPr>
                <w:rFonts w:ascii="宋体" w:hAnsi="宋体"/>
                <w:szCs w:val="21"/>
              </w:rPr>
            </w:pPr>
          </w:p>
        </w:tc>
        <w:tc>
          <w:tcPr>
            <w:tcW w:w="1234" w:type="dxa"/>
            <w:noWrap w:val="0"/>
            <w:vAlign w:val="top"/>
          </w:tcPr>
          <w:p w14:paraId="2FF07535">
            <w:pPr>
              <w:rPr>
                <w:rFonts w:hint="eastAsia"/>
              </w:rPr>
            </w:pPr>
            <w:r>
              <w:rPr>
                <w:rFonts w:hint="eastAsia"/>
              </w:rPr>
              <w:t>财政预算</w:t>
            </w:r>
          </w:p>
        </w:tc>
        <w:tc>
          <w:tcPr>
            <w:tcW w:w="990" w:type="dxa"/>
            <w:noWrap w:val="0"/>
            <w:vAlign w:val="top"/>
          </w:tcPr>
          <w:p w14:paraId="2EB2E7D8">
            <w:r>
              <w:rPr>
                <w:rFonts w:hint="eastAsia"/>
                <w:color w:val="auto"/>
                <w:lang w:val="en-US" w:eastAsia="zh-CN"/>
              </w:rPr>
              <w:t xml:space="preserve">   19.2 </w:t>
            </w:r>
            <w:r>
              <w:rPr>
                <w:rFonts w:hint="eastAsia"/>
                <w:color w:val="auto"/>
              </w:rPr>
              <w:t>万元</w:t>
            </w:r>
          </w:p>
        </w:tc>
      </w:tr>
      <w:tr w14:paraId="65E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47" w:type="dxa"/>
            <w:gridSpan w:val="2"/>
            <w:noWrap w:val="0"/>
            <w:vAlign w:val="top"/>
          </w:tcPr>
          <w:p w14:paraId="5449A4F2">
            <w:pPr>
              <w:rPr>
                <w:rFonts w:hint="eastAsia"/>
                <w:highlight w:val="none"/>
              </w:rPr>
            </w:pPr>
            <w:r>
              <w:rPr>
                <w:rFonts w:hint="eastAsia" w:ascii="宋体" w:hAnsi="宋体"/>
                <w:b/>
                <w:bCs/>
                <w:highlight w:val="none"/>
              </w:rPr>
              <w:t>※</w:t>
            </w:r>
            <w:r>
              <w:rPr>
                <w:rFonts w:hint="eastAsia"/>
                <w:highlight w:val="none"/>
              </w:rPr>
              <w:t>项目背景</w:t>
            </w:r>
          </w:p>
        </w:tc>
        <w:tc>
          <w:tcPr>
            <w:tcW w:w="7276" w:type="dxa"/>
            <w:gridSpan w:val="5"/>
            <w:noWrap w:val="0"/>
            <w:vAlign w:val="top"/>
          </w:tcPr>
          <w:p w14:paraId="058126C9">
            <w:pPr>
              <w:ind w:firstLine="0" w:firstLineChars="0"/>
              <w:rPr>
                <w:rFonts w:hint="eastAsia"/>
                <w:color w:val="auto"/>
                <w:highlight w:val="none"/>
              </w:rPr>
            </w:pPr>
            <w:r>
              <w:rPr>
                <w:rFonts w:hint="eastAsia" w:ascii="宋体" w:hAnsi="宋体"/>
                <w:b w:val="0"/>
                <w:bCs w:val="0"/>
                <w:sz w:val="21"/>
                <w:szCs w:val="21"/>
              </w:rPr>
              <w:t>☑有，情况说明：</w:t>
            </w:r>
          </w:p>
          <w:p w14:paraId="2BA843D9">
            <w:pPr>
              <w:pStyle w:val="3"/>
              <w:spacing w:line="240" w:lineRule="auto"/>
              <w:rPr>
                <w:rFonts w:hint="eastAsia" w:hAnsi="宋体"/>
                <w:sz w:val="21"/>
                <w:szCs w:val="21"/>
              </w:rPr>
            </w:pPr>
            <w:r>
              <w:rPr>
                <w:rFonts w:hint="eastAsia" w:hAnsi="宋体"/>
                <w:sz w:val="21"/>
                <w:szCs w:val="21"/>
              </w:rPr>
              <w:t>根据《行政事业性国有资产管理条例》（中华人民共和国国务院令第738号）及《深圳市人民政府办公厅关于印发深圳市行政事业性国有资产管理办法的通知》（深府办〔2022〕5 号）文件规定，结合我</w:t>
            </w:r>
            <w:r>
              <w:rPr>
                <w:rFonts w:hint="eastAsia" w:hAnsi="宋体"/>
                <w:sz w:val="21"/>
                <w:szCs w:val="21"/>
                <w:lang w:val="en-US" w:eastAsia="zh-CN"/>
              </w:rPr>
              <w:t>中心资产结构和资产管理</w:t>
            </w:r>
            <w:r>
              <w:rPr>
                <w:rFonts w:hint="eastAsia" w:hAnsi="宋体"/>
                <w:sz w:val="21"/>
                <w:szCs w:val="21"/>
              </w:rPr>
              <w:t>工作的</w:t>
            </w:r>
            <w:r>
              <w:rPr>
                <w:rFonts w:hint="eastAsia" w:hAnsi="宋体"/>
                <w:sz w:val="21"/>
                <w:szCs w:val="21"/>
                <w:lang w:val="en-US" w:eastAsia="zh-CN"/>
              </w:rPr>
              <w:t>复杂</w:t>
            </w:r>
            <w:r>
              <w:rPr>
                <w:rFonts w:hint="eastAsia" w:hAnsi="宋体"/>
                <w:sz w:val="21"/>
                <w:szCs w:val="21"/>
              </w:rPr>
              <w:t>性</w:t>
            </w:r>
            <w:r>
              <w:rPr>
                <w:rFonts w:hint="eastAsia" w:hAnsi="宋体"/>
                <w:sz w:val="21"/>
                <w:szCs w:val="21"/>
                <w:lang w:eastAsia="zh-CN"/>
              </w:rPr>
              <w:t>，</w:t>
            </w:r>
            <w:r>
              <w:rPr>
                <w:rFonts w:hint="eastAsia" w:hAnsi="宋体"/>
                <w:sz w:val="21"/>
                <w:szCs w:val="21"/>
                <w:lang w:val="en-US" w:eastAsia="zh-CN"/>
              </w:rPr>
              <w:t>同时实现单位端资产数据与财政系统资产数据同步、动态交换。为进一步加强固定资产管理，确保固定资产规范合理使用和高效利用，</w:t>
            </w:r>
            <w:r>
              <w:rPr>
                <w:rFonts w:hint="eastAsia" w:hAnsi="宋体"/>
                <w:sz w:val="21"/>
                <w:szCs w:val="21"/>
              </w:rPr>
              <w:t>拟</w:t>
            </w:r>
            <w:r>
              <w:rPr>
                <w:rFonts w:hint="eastAsia" w:hAnsi="宋体"/>
                <w:sz w:val="21"/>
                <w:szCs w:val="21"/>
                <w:lang w:val="en-US" w:eastAsia="zh-CN"/>
              </w:rPr>
              <w:t>采购资产管理服务</w:t>
            </w:r>
            <w:r>
              <w:rPr>
                <w:rFonts w:hint="eastAsia" w:hAnsi="宋体"/>
                <w:sz w:val="21"/>
                <w:szCs w:val="21"/>
              </w:rPr>
              <w:t>。</w:t>
            </w:r>
          </w:p>
          <w:p w14:paraId="0373E8F5">
            <w:pPr>
              <w:pStyle w:val="3"/>
              <w:spacing w:line="240" w:lineRule="auto"/>
              <w:rPr>
                <w:rFonts w:hint="eastAsia"/>
                <w:color w:val="auto"/>
                <w:highlight w:val="none"/>
              </w:rPr>
            </w:pPr>
            <w:r>
              <w:rPr>
                <w:rFonts w:hint="eastAsia" w:ascii="宋体" w:hAnsi="宋体"/>
                <w:b w:val="0"/>
                <w:bCs w:val="0"/>
                <w:sz w:val="21"/>
                <w:szCs w:val="21"/>
              </w:rPr>
              <w:t>□无。</w:t>
            </w:r>
          </w:p>
        </w:tc>
      </w:tr>
      <w:tr w14:paraId="6F7C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47" w:type="dxa"/>
            <w:gridSpan w:val="2"/>
            <w:noWrap w:val="0"/>
            <w:vAlign w:val="center"/>
          </w:tcPr>
          <w:p w14:paraId="72B16451">
            <w:pPr>
              <w:jc w:val="center"/>
              <w:rPr>
                <w:rFonts w:ascii="宋体" w:hAnsi="宋体"/>
                <w:szCs w:val="21"/>
              </w:rPr>
            </w:pPr>
            <w:r>
              <w:rPr>
                <w:rFonts w:hint="eastAsia" w:ascii="宋体" w:hAnsi="宋体"/>
                <w:szCs w:val="21"/>
              </w:rPr>
              <w:t>采购项目品目</w:t>
            </w:r>
          </w:p>
        </w:tc>
        <w:tc>
          <w:tcPr>
            <w:tcW w:w="7276" w:type="dxa"/>
            <w:gridSpan w:val="5"/>
            <w:noWrap w:val="0"/>
            <w:vAlign w:val="center"/>
          </w:tcPr>
          <w:p w14:paraId="46AEB4A2">
            <w:pPr>
              <w:rPr>
                <w:rFonts w:ascii="宋体" w:hAnsi="宋体"/>
                <w:szCs w:val="21"/>
              </w:rPr>
            </w:pPr>
            <w:r>
              <w:rPr>
                <w:rFonts w:hint="eastAsia" w:ascii="宋体" w:hAnsi="宋体"/>
                <w:szCs w:val="21"/>
              </w:rPr>
              <w:t>品目编码：________    品目名称：___</w:t>
            </w:r>
            <w:r>
              <w:rPr>
                <w:rFonts w:hint="eastAsia" w:ascii="宋体" w:hAnsi="宋体"/>
                <w:szCs w:val="21"/>
                <w:u w:val="single"/>
              </w:rPr>
              <w:t xml:space="preserve">其他服务  </w:t>
            </w:r>
          </w:p>
        </w:tc>
      </w:tr>
      <w:tr w14:paraId="4748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947" w:type="dxa"/>
            <w:gridSpan w:val="2"/>
            <w:noWrap w:val="0"/>
            <w:vAlign w:val="center"/>
          </w:tcPr>
          <w:p w14:paraId="4ABFEB8D">
            <w:pPr>
              <w:jc w:val="center"/>
              <w:rPr>
                <w:rFonts w:ascii="宋体" w:hAnsi="宋体"/>
                <w:szCs w:val="21"/>
              </w:rPr>
            </w:pPr>
            <w:r>
              <w:rPr>
                <w:rFonts w:hint="eastAsia" w:ascii="宋体" w:hAnsi="宋体"/>
                <w:b/>
                <w:bCs/>
              </w:rPr>
              <w:t>※</w:t>
            </w:r>
            <w:r>
              <w:rPr>
                <w:rFonts w:hint="eastAsia" w:ascii="宋体" w:hAnsi="宋体"/>
                <w:szCs w:val="21"/>
              </w:rPr>
              <w:t>政策扶持</w:t>
            </w:r>
          </w:p>
        </w:tc>
        <w:tc>
          <w:tcPr>
            <w:tcW w:w="7276" w:type="dxa"/>
            <w:gridSpan w:val="5"/>
            <w:noWrap w:val="0"/>
            <w:vAlign w:val="center"/>
          </w:tcPr>
          <w:p w14:paraId="0966145A">
            <w:pPr>
              <w:rPr>
                <w:rFonts w:ascii="宋体" w:hAnsi="宋体"/>
                <w:szCs w:val="21"/>
              </w:rPr>
            </w:pPr>
            <w:r>
              <w:rPr>
                <w:rFonts w:hint="eastAsia" w:ascii="宋体" w:hAnsi="宋体"/>
                <w:szCs w:val="21"/>
              </w:rPr>
              <w:t>1、是否专门面向中小企业预留采购份额：</w:t>
            </w:r>
            <w:r>
              <w:rPr>
                <w:rFonts w:hint="eastAsia" w:ascii="宋体" w:hAnsi="宋体"/>
                <w:szCs w:val="21"/>
                <w:lang w:eastAsia="zh-CN"/>
              </w:rPr>
              <w:t>□</w:t>
            </w:r>
            <w:r>
              <w:rPr>
                <w:rFonts w:hint="eastAsia" w:ascii="宋体" w:hAnsi="宋体"/>
                <w:szCs w:val="21"/>
              </w:rPr>
              <w:t xml:space="preserve">是 </w:t>
            </w:r>
            <w:r>
              <w:rPr>
                <w:rFonts w:ascii="宋体" w:hAnsi="宋体"/>
                <w:szCs w:val="21"/>
              </w:rPr>
              <w:t xml:space="preserve">   </w:t>
            </w:r>
            <w:r>
              <w:rPr>
                <w:rFonts w:hint="eastAsia" w:ascii="宋体" w:hAnsi="宋体"/>
                <w:szCs w:val="21"/>
                <w:lang w:eastAsia="zh-CN"/>
              </w:rPr>
              <w:t>☑</w:t>
            </w:r>
            <w:r>
              <w:rPr>
                <w:rFonts w:hint="eastAsia" w:ascii="宋体" w:hAnsi="宋体"/>
                <w:szCs w:val="21"/>
              </w:rPr>
              <w:t>否</w:t>
            </w:r>
          </w:p>
          <w:p w14:paraId="5D30E71C">
            <w:pPr>
              <w:rPr>
                <w:rFonts w:ascii="宋体" w:hAnsi="宋体"/>
                <w:szCs w:val="21"/>
              </w:rPr>
            </w:pPr>
            <w:r>
              <w:rPr>
                <w:rFonts w:hint="eastAsia" w:ascii="宋体" w:hAnsi="宋体"/>
                <w:szCs w:val="21"/>
              </w:rPr>
              <w:t>2、小微企业报价优惠：</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间自主选择；联合体</w:t>
            </w:r>
            <w:r>
              <w:rPr>
                <w:rFonts w:ascii="宋体" w:hAnsi="宋体"/>
                <w:szCs w:val="21"/>
              </w:rPr>
              <w:t>2%-3%</w:t>
            </w:r>
            <w:r>
              <w:rPr>
                <w:rFonts w:hint="eastAsia" w:ascii="宋体" w:hAnsi="宋体"/>
                <w:szCs w:val="21"/>
              </w:rPr>
              <w:t>间选择）</w:t>
            </w:r>
          </w:p>
          <w:p w14:paraId="41F17C32">
            <w:pPr>
              <w:rPr>
                <w:rFonts w:ascii="宋体" w:hAnsi="宋体"/>
                <w:szCs w:val="21"/>
                <w:u w:val="single"/>
              </w:rPr>
            </w:pPr>
            <w:r>
              <w:rPr>
                <w:rFonts w:ascii="宋体" w:hAnsi="宋体"/>
                <w:szCs w:val="21"/>
              </w:rPr>
              <w:t>3</w:t>
            </w:r>
            <w:r>
              <w:rPr>
                <w:rFonts w:hint="eastAsia" w:ascii="宋体" w:hAnsi="宋体"/>
                <w:szCs w:val="21"/>
              </w:rPr>
              <w:t>、采购标的对应的中小企业划分标准</w:t>
            </w:r>
            <w:r>
              <w:rPr>
                <w:rFonts w:hint="eastAsia" w:ascii="宋体" w:hAnsi="宋体"/>
                <w:b/>
                <w:bCs/>
                <w:szCs w:val="21"/>
              </w:rPr>
              <w:t>所属行业</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6.其他未列明行业</w:t>
            </w:r>
            <w:r>
              <w:rPr>
                <w:rFonts w:ascii="宋体" w:hAnsi="宋体"/>
                <w:szCs w:val="21"/>
                <w:u w:val="single"/>
              </w:rPr>
              <w:t xml:space="preserve"> </w:t>
            </w:r>
          </w:p>
          <w:p w14:paraId="166B0C5E">
            <w:pPr>
              <w:rPr>
                <w:rFonts w:ascii="宋体" w:hAnsi="宋体"/>
                <w:szCs w:val="21"/>
              </w:rPr>
            </w:pPr>
            <w:r>
              <w:rPr>
                <w:rFonts w:hint="eastAsia" w:ascii="宋体" w:hAnsi="宋体"/>
                <w:szCs w:val="21"/>
              </w:rPr>
              <w:t>请参照《关于印发中小企业划型标准规定的通知（工信部联企业【2</w:t>
            </w:r>
            <w:r>
              <w:rPr>
                <w:rFonts w:ascii="宋体" w:hAnsi="宋体"/>
                <w:szCs w:val="21"/>
              </w:rPr>
              <w:t>011</w:t>
            </w:r>
            <w:r>
              <w:rPr>
                <w:rFonts w:hint="eastAsia" w:ascii="宋体" w:hAnsi="宋体"/>
                <w:szCs w:val="21"/>
              </w:rPr>
              <w:t>】3</w:t>
            </w:r>
            <w:r>
              <w:rPr>
                <w:rFonts w:ascii="宋体" w:hAnsi="宋体"/>
                <w:szCs w:val="21"/>
              </w:rPr>
              <w:t>00</w:t>
            </w:r>
            <w:r>
              <w:rPr>
                <w:rFonts w:hint="eastAsia" w:ascii="宋体" w:hAnsi="宋体"/>
                <w:szCs w:val="21"/>
              </w:rPr>
              <w:t>号）》从以下16个行业中选定：1.农、林、牧、渔业；2.工业（包括采矿业，制造业，电力、热力、燃气及水生产和供应业）；3.建筑业；4.批发业；5.零售业；6.交通运输业（不含铁路运输业）；7.仓储业；8.邮政业；9.住宿业；10.餐饮业；11.信息传输业（包括电信、互联网和相关服务）；12.软件和信息技术服务业；13.房地产开发经营；14.物业管理；15.租赁和商务服务业；16.其他未列明行业（包括科学研究和技术服务业，水利、环境和公共设施管理业，居民服务、修理和其他服务业，社会工作，文化、体育和娱乐业等）</w:t>
            </w:r>
          </w:p>
        </w:tc>
      </w:tr>
      <w:tr w14:paraId="37DC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27" w:type="dxa"/>
            <w:noWrap w:val="0"/>
            <w:vAlign w:val="center"/>
          </w:tcPr>
          <w:p w14:paraId="42B0E21C">
            <w:pPr>
              <w:jc w:val="center"/>
              <w:rPr>
                <w:rFonts w:hint="eastAsia"/>
              </w:rPr>
            </w:pPr>
            <w:r>
              <w:rPr>
                <w:rFonts w:hint="eastAsia" w:ascii="宋体" w:hAnsi="宋体"/>
                <w:b/>
                <w:bCs/>
              </w:rPr>
              <w:t>※</w:t>
            </w:r>
            <w:r>
              <w:rPr>
                <w:rFonts w:hint="eastAsia" w:ascii="宋体" w:hAnsi="宋体" w:cs="宋体"/>
                <w:kern w:val="0"/>
                <w:szCs w:val="21"/>
              </w:rPr>
              <w:t>投标人资质要求</w:t>
            </w:r>
          </w:p>
        </w:tc>
        <w:tc>
          <w:tcPr>
            <w:tcW w:w="8796" w:type="dxa"/>
            <w:gridSpan w:val="6"/>
            <w:noWrap w:val="0"/>
            <w:vAlign w:val="top"/>
          </w:tcPr>
          <w:p w14:paraId="0EECB267">
            <w:pPr>
              <w:rPr>
                <w:rFonts w:ascii="宋体" w:hAnsi="宋体" w:cs="宋体"/>
                <w:b/>
                <w:kern w:val="0"/>
                <w:szCs w:val="21"/>
              </w:rPr>
            </w:pPr>
            <w:r>
              <w:rPr>
                <w:rFonts w:hint="eastAsia" w:ascii="宋体" w:hAnsi="宋体" w:cs="宋体"/>
                <w:b/>
                <w:kern w:val="0"/>
                <w:szCs w:val="21"/>
              </w:rPr>
              <w:t>投标人资格要求：</w:t>
            </w:r>
          </w:p>
          <w:p w14:paraId="09FA0935">
            <w:pPr>
              <w:numPr>
                <w:ilvl w:val="0"/>
                <w:numId w:val="2"/>
              </w:numPr>
              <w:rPr>
                <w:rFonts w:hint="eastAsia" w:ascii="宋体" w:hAnsi="宋体" w:cs="宋体"/>
                <w:b/>
                <w:kern w:val="0"/>
                <w:szCs w:val="21"/>
              </w:rPr>
            </w:pPr>
            <w:r>
              <w:rPr>
                <w:rFonts w:hint="eastAsia" w:ascii="宋体" w:hAnsi="宋体" w:cs="宋体"/>
                <w:b/>
                <w:kern w:val="0"/>
                <w:szCs w:val="21"/>
              </w:rPr>
              <w:t>具有独立法人资格的单位及其分支机构，或具有独立承担民事责任的能力的组织（提供营业执照或事业单位法人证等法人证明扫描件，原件备查）；</w:t>
            </w:r>
          </w:p>
          <w:p w14:paraId="41CA8428">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二</w:t>
            </w:r>
            <w:r>
              <w:rPr>
                <w:rFonts w:hint="eastAsia" w:ascii="宋体" w:hAnsi="宋体" w:cs="宋体"/>
                <w:b/>
                <w:kern w:val="0"/>
                <w:szCs w:val="21"/>
              </w:rPr>
              <w:t>）本项目不接受联合体投标，不接受投标供应商选用进口产品参与投标；</w:t>
            </w:r>
          </w:p>
          <w:p w14:paraId="7B797225">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三</w:t>
            </w:r>
            <w:r>
              <w:rPr>
                <w:rFonts w:hint="eastAsia" w:ascii="宋体" w:hAnsi="宋体" w:cs="宋体"/>
                <w:b/>
                <w:kern w:val="0"/>
                <w:szCs w:val="21"/>
              </w:rPr>
              <w:t>）参与本项目投标前3年内，在经营活动中没有重大违法记录（由供应商在《政府采购投标及履约承诺函》中作出声明）；</w:t>
            </w:r>
          </w:p>
          <w:p w14:paraId="75945743">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四</w:t>
            </w:r>
            <w:r>
              <w:rPr>
                <w:rFonts w:hint="eastAsia" w:ascii="宋体" w:hAnsi="宋体" w:cs="宋体"/>
                <w:b/>
                <w:kern w:val="0"/>
                <w:szCs w:val="21"/>
              </w:rPr>
              <w:t>）参与本项目政府采购活动时不存在被有关部门禁止参与政府采购活动且在有效期内的情况（由供应商在《政府采购投标及履约承诺函》中作出声明）；</w:t>
            </w:r>
          </w:p>
          <w:p w14:paraId="6ED04AA6">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五</w:t>
            </w:r>
            <w:r>
              <w:rPr>
                <w:rFonts w:hint="eastAsia" w:ascii="宋体" w:hAnsi="宋体" w:cs="宋体"/>
                <w:b/>
                <w:kern w:val="0"/>
                <w:szCs w:val="21"/>
              </w:rPr>
              <w:t>）具备《中华人民共和国政府采购法》第二十二条第一款的条件（由供应商在《政府采购投标及履约承诺函》中作出声明）；</w:t>
            </w:r>
          </w:p>
          <w:p w14:paraId="6DD04D6B">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六</w:t>
            </w:r>
            <w:r>
              <w:rPr>
                <w:rFonts w:hint="eastAsia" w:ascii="宋体" w:hAnsi="宋体" w:cs="宋体"/>
                <w:b/>
                <w:kern w:val="0"/>
                <w:szCs w:val="21"/>
              </w:rPr>
              <w:t>）未被列入失信被执行人、重大税收违法案件当事人名单、政府采购严重违法失信行为记录名单（由供应商在《政府采购投标及履约承诺函》中作出声明）；</w:t>
            </w:r>
          </w:p>
          <w:p w14:paraId="3EEE3CAE">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七</w:t>
            </w:r>
            <w:r>
              <w:rPr>
                <w:rFonts w:hint="eastAsia" w:ascii="宋体" w:hAnsi="宋体" w:cs="宋体"/>
                <w:b/>
                <w:kern w:val="0"/>
                <w:szCs w:val="21"/>
              </w:rPr>
              <w:t>）供应商须提供国家企业信用信息公示系统（http://www.gsxt.gov.cn/corp-query-homepage.html）的股权结构截图和法人关联公司等信息，并加盖公章。</w:t>
            </w:r>
          </w:p>
          <w:p w14:paraId="450146AF">
            <w:pP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八</w:t>
            </w:r>
            <w:r>
              <w:rPr>
                <w:rFonts w:hint="eastAsia" w:ascii="宋体" w:hAnsi="宋体" w:cs="宋体"/>
                <w:b/>
                <w:kern w:val="0"/>
                <w:szCs w:val="21"/>
              </w:rPr>
              <w:t>）单位负责人为同一人或者存在直接控股、管理关系的不同供应商，不得参加同一合同项下的政府采购活动。（由供应商在《政府采购投标及履约承诺函》中作出声明）</w:t>
            </w:r>
          </w:p>
          <w:p w14:paraId="50AAE34D">
            <w:pPr>
              <w:rPr>
                <w:rFonts w:hint="eastAsia" w:ascii="宋体" w:hAnsi="宋体" w:cs="宋体"/>
                <w:b/>
                <w:kern w:val="0"/>
                <w:szCs w:val="21"/>
                <w:u w:val="single"/>
              </w:rPr>
            </w:pPr>
            <w:r>
              <w:rPr>
                <w:rFonts w:hint="eastAsia" w:ascii="宋体" w:hAnsi="宋体" w:cs="宋体"/>
                <w:b/>
                <w:kern w:val="0"/>
                <w:szCs w:val="21"/>
              </w:rPr>
              <w:t>注：“信用中国”、“中国政府采购网”、“深圳信用网”以及“深圳市政府采购监管网”为供应商信用信息的查询渠道，相关信息以开标当日的查询结果为准。</w:t>
            </w:r>
          </w:p>
        </w:tc>
      </w:tr>
      <w:tr w14:paraId="6DDF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427" w:type="dxa"/>
            <w:noWrap w:val="0"/>
            <w:vAlign w:val="top"/>
          </w:tcPr>
          <w:p w14:paraId="05E11A6C">
            <w:pPr>
              <w:jc w:val="center"/>
              <w:rPr>
                <w:rFonts w:hint="eastAsia" w:ascii="宋体" w:hAnsi="宋体" w:cs="宋体"/>
                <w:kern w:val="0"/>
                <w:szCs w:val="21"/>
              </w:rPr>
            </w:pPr>
            <w:r>
              <w:rPr>
                <w:rFonts w:hint="eastAsia" w:ascii="宋体" w:hAnsi="宋体"/>
                <w:b/>
                <w:bCs/>
              </w:rPr>
              <w:t>※</w:t>
            </w:r>
            <w:r>
              <w:rPr>
                <w:rFonts w:hint="eastAsia" w:ascii="宋体" w:hAnsi="宋体" w:cs="宋体"/>
                <w:kern w:val="0"/>
                <w:szCs w:val="21"/>
              </w:rPr>
              <w:t>服务项目清单</w:t>
            </w:r>
          </w:p>
        </w:tc>
        <w:tc>
          <w:tcPr>
            <w:tcW w:w="8796" w:type="dxa"/>
            <w:gridSpan w:val="6"/>
            <w:noWrap w:val="0"/>
            <w:vAlign w:val="top"/>
          </w:tcPr>
          <w:p w14:paraId="03040A49">
            <w:pPr>
              <w:jc w:val="center"/>
              <w:rPr>
                <w:rFonts w:hint="eastAsia"/>
                <w:bCs/>
                <w:szCs w:val="21"/>
              </w:rPr>
            </w:pPr>
          </w:p>
          <w:tbl>
            <w:tblPr>
              <w:tblStyle w:val="14"/>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22"/>
              <w:gridCol w:w="1039"/>
              <w:gridCol w:w="1446"/>
              <w:gridCol w:w="1490"/>
              <w:gridCol w:w="3008"/>
            </w:tblGrid>
            <w:tr w14:paraId="04F8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top"/>
                </w:tcPr>
                <w:p w14:paraId="281FE3B4">
                  <w:pPr>
                    <w:spacing w:before="156" w:after="156"/>
                    <w:jc w:val="center"/>
                  </w:pPr>
                  <w:r>
                    <w:rPr>
                      <w:rFonts w:hint="eastAsia"/>
                    </w:rPr>
                    <w:t>序号</w:t>
                  </w:r>
                </w:p>
              </w:tc>
              <w:tc>
                <w:tcPr>
                  <w:tcW w:w="922" w:type="dxa"/>
                  <w:noWrap w:val="0"/>
                  <w:vAlign w:val="top"/>
                </w:tcPr>
                <w:p w14:paraId="7A094590">
                  <w:pPr>
                    <w:spacing w:before="156" w:after="156"/>
                    <w:jc w:val="center"/>
                  </w:pPr>
                  <w:r>
                    <w:rPr>
                      <w:rFonts w:hint="eastAsia"/>
                    </w:rPr>
                    <w:t>采购计划编号</w:t>
                  </w:r>
                </w:p>
              </w:tc>
              <w:tc>
                <w:tcPr>
                  <w:tcW w:w="1039" w:type="dxa"/>
                  <w:noWrap w:val="0"/>
                  <w:vAlign w:val="top"/>
                </w:tcPr>
                <w:p w14:paraId="5B120AFF">
                  <w:pPr>
                    <w:spacing w:before="156" w:after="156"/>
                    <w:jc w:val="center"/>
                  </w:pPr>
                  <w:r>
                    <w:rPr>
                      <w:rFonts w:hint="eastAsia"/>
                    </w:rPr>
                    <w:t>服务名称</w:t>
                  </w:r>
                </w:p>
              </w:tc>
              <w:tc>
                <w:tcPr>
                  <w:tcW w:w="1446" w:type="dxa"/>
                  <w:noWrap w:val="0"/>
                  <w:vAlign w:val="top"/>
                </w:tcPr>
                <w:p w14:paraId="466A19C1">
                  <w:pPr>
                    <w:spacing w:before="156" w:after="156" w:line="200" w:lineRule="exact"/>
                    <w:jc w:val="center"/>
                    <w:rPr>
                      <w:rFonts w:hint="eastAsia"/>
                    </w:rPr>
                  </w:pPr>
                  <w:r>
                    <w:rPr>
                      <w:rFonts w:hint="eastAsia"/>
                    </w:rPr>
                    <w:t>采购投标限价</w:t>
                  </w:r>
                </w:p>
                <w:p w14:paraId="4362C29C">
                  <w:pPr>
                    <w:spacing w:before="156" w:after="156" w:line="200" w:lineRule="exact"/>
                    <w:jc w:val="center"/>
                  </w:pPr>
                  <w:r>
                    <w:rPr>
                      <w:rFonts w:hint="eastAsia"/>
                    </w:rPr>
                    <w:t>（</w:t>
                  </w:r>
                  <w:r>
                    <w:rPr>
                      <w:rFonts w:hint="eastAsia"/>
                      <w:lang w:val="en-US" w:eastAsia="zh-CN"/>
                    </w:rPr>
                    <w:t>万</w:t>
                  </w:r>
                  <w:r>
                    <w:rPr>
                      <w:rFonts w:hint="eastAsia"/>
                    </w:rPr>
                    <w:t>元）</w:t>
                  </w:r>
                </w:p>
              </w:tc>
              <w:tc>
                <w:tcPr>
                  <w:tcW w:w="1490" w:type="dxa"/>
                  <w:noWrap w:val="0"/>
                  <w:vAlign w:val="top"/>
                </w:tcPr>
                <w:p w14:paraId="533F2523">
                  <w:pPr>
                    <w:spacing w:before="156" w:after="156" w:line="200" w:lineRule="exact"/>
                    <w:jc w:val="center"/>
                    <w:rPr>
                      <w:rFonts w:hint="eastAsia"/>
                    </w:rPr>
                  </w:pPr>
                  <w:r>
                    <w:rPr>
                      <w:rFonts w:hint="eastAsia"/>
                    </w:rPr>
                    <w:t>最高投标限价</w:t>
                  </w:r>
                </w:p>
                <w:p w14:paraId="7760C4B5">
                  <w:pPr>
                    <w:spacing w:before="156" w:after="156" w:line="200" w:lineRule="exact"/>
                    <w:jc w:val="center"/>
                  </w:pPr>
                  <w:r>
                    <w:rPr>
                      <w:rFonts w:hint="eastAsia"/>
                    </w:rPr>
                    <w:t>（</w:t>
                  </w:r>
                  <w:r>
                    <w:rPr>
                      <w:rFonts w:hint="eastAsia"/>
                      <w:lang w:val="en-US" w:eastAsia="zh-CN"/>
                    </w:rPr>
                    <w:t>万</w:t>
                  </w:r>
                  <w:r>
                    <w:rPr>
                      <w:rFonts w:hint="eastAsia"/>
                    </w:rPr>
                    <w:t>元）</w:t>
                  </w:r>
                </w:p>
              </w:tc>
              <w:tc>
                <w:tcPr>
                  <w:tcW w:w="3008" w:type="dxa"/>
                  <w:noWrap w:val="0"/>
                  <w:vAlign w:val="top"/>
                </w:tcPr>
                <w:p w14:paraId="09DCB7DF">
                  <w:pPr>
                    <w:spacing w:before="156" w:after="156"/>
                    <w:jc w:val="center"/>
                    <w:rPr>
                      <w:rFonts w:hint="eastAsia"/>
                      <w:b/>
                      <w:bCs/>
                    </w:rPr>
                  </w:pPr>
                  <w:r>
                    <w:rPr>
                      <w:rFonts w:hint="eastAsia"/>
                      <w:b/>
                      <w:bCs/>
                    </w:rPr>
                    <w:t>备注</w:t>
                  </w:r>
                </w:p>
              </w:tc>
            </w:tr>
            <w:tr w14:paraId="44C4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top"/>
                </w:tcPr>
                <w:p w14:paraId="6CD6493C">
                  <w:pPr>
                    <w:spacing w:before="156" w:after="156"/>
                    <w:jc w:val="center"/>
                    <w:rPr>
                      <w:rFonts w:hint="eastAsia" w:eastAsia="宋体"/>
                      <w:lang w:val="en-US" w:eastAsia="zh-CN"/>
                    </w:rPr>
                  </w:pPr>
                  <w:r>
                    <w:rPr>
                      <w:rFonts w:hint="eastAsia"/>
                      <w:lang w:val="en-US" w:eastAsia="zh-CN"/>
                    </w:rPr>
                    <w:t>1</w:t>
                  </w:r>
                </w:p>
              </w:tc>
              <w:tc>
                <w:tcPr>
                  <w:tcW w:w="922" w:type="dxa"/>
                  <w:noWrap w:val="0"/>
                  <w:vAlign w:val="center"/>
                </w:tcPr>
                <w:p w14:paraId="767C2A1E">
                  <w:pPr>
                    <w:spacing w:before="156" w:after="156"/>
                  </w:pPr>
                </w:p>
              </w:tc>
              <w:tc>
                <w:tcPr>
                  <w:tcW w:w="1039" w:type="dxa"/>
                  <w:noWrap w:val="0"/>
                  <w:vAlign w:val="center"/>
                </w:tcPr>
                <w:p w14:paraId="17623316">
                  <w:pPr>
                    <w:spacing w:before="156" w:after="156"/>
                    <w:jc w:val="center"/>
                  </w:pPr>
                  <w:r>
                    <w:rPr>
                      <w:rFonts w:hint="eastAsia" w:ascii="宋体" w:hAnsi="宋体" w:cs="宋体"/>
                      <w:sz w:val="21"/>
                      <w:szCs w:val="21"/>
                      <w:lang w:val="en-US" w:eastAsia="zh-CN"/>
                    </w:rPr>
                    <w:t>固定</w:t>
                  </w:r>
                  <w:r>
                    <w:rPr>
                      <w:rFonts w:hint="eastAsia" w:ascii="宋体" w:hAnsi="宋体" w:eastAsia="宋体" w:cs="宋体"/>
                      <w:sz w:val="21"/>
                      <w:szCs w:val="21"/>
                      <w:lang w:val="en-US" w:eastAsia="zh-CN"/>
                    </w:rPr>
                    <w:t>资产管理服务</w:t>
                  </w:r>
                </w:p>
              </w:tc>
              <w:tc>
                <w:tcPr>
                  <w:tcW w:w="1446" w:type="dxa"/>
                  <w:noWrap w:val="0"/>
                  <w:vAlign w:val="center"/>
                </w:tcPr>
                <w:p w14:paraId="73C7D9C6">
                  <w:pPr>
                    <w:spacing w:before="156" w:after="156"/>
                    <w:jc w:val="center"/>
                    <w:rPr>
                      <w:rFonts w:hint="default" w:eastAsia="宋体"/>
                      <w:color w:val="auto"/>
                      <w:highlight w:val="yellow"/>
                      <w:lang w:val="en-US" w:eastAsia="zh-CN"/>
                    </w:rPr>
                  </w:pPr>
                  <w:r>
                    <w:rPr>
                      <w:rFonts w:hint="eastAsia"/>
                      <w:color w:val="auto"/>
                      <w:highlight w:val="yellow"/>
                      <w:lang w:val="en-US" w:eastAsia="zh-CN"/>
                    </w:rPr>
                    <w:t>19.2</w:t>
                  </w:r>
                </w:p>
              </w:tc>
              <w:tc>
                <w:tcPr>
                  <w:tcW w:w="1490" w:type="dxa"/>
                  <w:noWrap w:val="0"/>
                  <w:vAlign w:val="center"/>
                </w:tcPr>
                <w:p w14:paraId="57680C90">
                  <w:pPr>
                    <w:spacing w:before="156" w:after="156"/>
                    <w:jc w:val="center"/>
                    <w:rPr>
                      <w:rFonts w:hint="default" w:eastAsia="宋体"/>
                      <w:color w:val="auto"/>
                      <w:highlight w:val="yellow"/>
                      <w:lang w:val="en-US" w:eastAsia="zh-CN"/>
                    </w:rPr>
                  </w:pPr>
                  <w:r>
                    <w:rPr>
                      <w:rFonts w:hint="eastAsia"/>
                      <w:color w:val="auto"/>
                      <w:highlight w:val="yellow"/>
                      <w:lang w:val="en-US" w:eastAsia="zh-CN"/>
                    </w:rPr>
                    <w:t>19.2</w:t>
                  </w:r>
                </w:p>
              </w:tc>
              <w:tc>
                <w:tcPr>
                  <w:tcW w:w="3008" w:type="dxa"/>
                  <w:noWrap w:val="0"/>
                  <w:vAlign w:val="center"/>
                </w:tcPr>
                <w:p w14:paraId="6512E913">
                  <w:pPr>
                    <w:spacing w:before="156" w:after="156"/>
                  </w:pPr>
                </w:p>
              </w:tc>
            </w:tr>
          </w:tbl>
          <w:p w14:paraId="2BFABB6C">
            <w:pPr>
              <w:rPr>
                <w:rFonts w:hint="eastAsia"/>
              </w:rPr>
            </w:pPr>
          </w:p>
        </w:tc>
      </w:tr>
      <w:tr w14:paraId="037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427" w:type="dxa"/>
            <w:noWrap w:val="0"/>
            <w:vAlign w:val="center"/>
          </w:tcPr>
          <w:p w14:paraId="395881D7">
            <w:pPr>
              <w:jc w:val="center"/>
              <w:rPr>
                <w:rFonts w:hint="eastAsia" w:ascii="宋体" w:hAnsi="宋体" w:cs="宋体"/>
                <w:kern w:val="0"/>
                <w:szCs w:val="21"/>
              </w:rPr>
            </w:pPr>
            <w:r>
              <w:rPr>
                <w:rFonts w:hint="eastAsia" w:ascii="宋体" w:hAnsi="宋体"/>
                <w:b/>
                <w:bCs/>
              </w:rPr>
              <w:t>※</w:t>
            </w:r>
            <w:r>
              <w:rPr>
                <w:rFonts w:hint="eastAsia" w:ascii="宋体" w:hAnsi="宋体" w:cs="宋体"/>
                <w:kern w:val="0"/>
                <w:szCs w:val="21"/>
              </w:rPr>
              <w:t>实质性条款</w:t>
            </w:r>
          </w:p>
        </w:tc>
        <w:tc>
          <w:tcPr>
            <w:tcW w:w="8796" w:type="dxa"/>
            <w:gridSpan w:val="6"/>
            <w:noWrap w:val="0"/>
            <w:vAlign w:val="top"/>
          </w:tcPr>
          <w:tbl>
            <w:tblPr>
              <w:tblStyle w:val="14"/>
              <w:tblW w:w="869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877"/>
            </w:tblGrid>
            <w:tr w14:paraId="0BA2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14:paraId="2E36D43A">
                  <w:pPr>
                    <w:jc w:val="center"/>
                    <w:rPr>
                      <w:b/>
                    </w:rPr>
                  </w:pPr>
                  <w:r>
                    <w:rPr>
                      <w:rFonts w:hint="eastAsia"/>
                      <w:b/>
                    </w:rPr>
                    <w:t>序号</w:t>
                  </w:r>
                </w:p>
              </w:tc>
              <w:tc>
                <w:tcPr>
                  <w:tcW w:w="7877" w:type="dxa"/>
                  <w:noWrap w:val="0"/>
                  <w:vAlign w:val="center"/>
                </w:tcPr>
                <w:p w14:paraId="05EDB992">
                  <w:pPr>
                    <w:jc w:val="center"/>
                    <w:rPr>
                      <w:b/>
                    </w:rPr>
                  </w:pPr>
                  <w:r>
                    <w:rPr>
                      <w:rFonts w:hint="eastAsia"/>
                      <w:b/>
                    </w:rPr>
                    <w:t>具体内容</w:t>
                  </w:r>
                </w:p>
              </w:tc>
            </w:tr>
            <w:tr w14:paraId="4584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8" w:type="dxa"/>
                  <w:noWrap w:val="0"/>
                  <w:vAlign w:val="center"/>
                </w:tcPr>
                <w:p w14:paraId="3F15C28D">
                  <w:pPr>
                    <w:jc w:val="center"/>
                    <w:rPr>
                      <w:rFonts w:hint="eastAsia" w:ascii="宋体" w:hAnsi="宋体" w:cs="宋体"/>
                    </w:rPr>
                  </w:pPr>
                  <w:r>
                    <w:rPr>
                      <w:rFonts w:hint="eastAsia" w:ascii="宋体" w:hAnsi="宋体" w:cs="宋体"/>
                    </w:rPr>
                    <w:t>1</w:t>
                  </w:r>
                </w:p>
              </w:tc>
              <w:tc>
                <w:tcPr>
                  <w:tcW w:w="7877" w:type="dxa"/>
                  <w:noWrap w:val="0"/>
                  <w:vAlign w:val="center"/>
                </w:tcPr>
                <w:p w14:paraId="079BBD04">
                  <w:pPr>
                    <w:jc w:val="left"/>
                  </w:pPr>
                  <w:r>
                    <w:rPr>
                      <w:rFonts w:hint="eastAsia" w:ascii="宋体" w:hAnsi="宋体" w:cs="宋体"/>
                      <w:kern w:val="0"/>
                      <w:szCs w:val="21"/>
                    </w:rPr>
                    <w:t>投标人</w:t>
                  </w:r>
                  <w:r>
                    <w:rPr>
                      <w:rFonts w:hint="eastAsia"/>
                    </w:rPr>
                    <w:t>完全满足本项目服务期限要求（提供承诺函，格式自定）。</w:t>
                  </w:r>
                </w:p>
              </w:tc>
            </w:tr>
            <w:tr w14:paraId="3AE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8" w:type="dxa"/>
                  <w:noWrap w:val="0"/>
                  <w:vAlign w:val="center"/>
                </w:tcPr>
                <w:p w14:paraId="729D3126">
                  <w:pPr>
                    <w:jc w:val="center"/>
                    <w:rPr>
                      <w:rFonts w:hint="eastAsia" w:ascii="宋体" w:hAnsi="宋体" w:cs="宋体"/>
                    </w:rPr>
                  </w:pPr>
                  <w:r>
                    <w:rPr>
                      <w:rFonts w:hint="eastAsia" w:ascii="宋体" w:hAnsi="宋体" w:cs="宋体"/>
                    </w:rPr>
                    <w:t>2</w:t>
                  </w:r>
                </w:p>
              </w:tc>
              <w:tc>
                <w:tcPr>
                  <w:tcW w:w="7877" w:type="dxa"/>
                  <w:noWrap w:val="0"/>
                  <w:vAlign w:val="center"/>
                </w:tcPr>
                <w:p w14:paraId="28AF36F9">
                  <w:pPr>
                    <w:jc w:val="left"/>
                    <w:rPr>
                      <w:rFonts w:hint="eastAsia"/>
                    </w:rPr>
                  </w:pPr>
                  <w:r>
                    <w:rPr>
                      <w:rFonts w:hint="eastAsia" w:ascii="宋体" w:hAnsi="宋体" w:cs="宋体"/>
                      <w:kern w:val="0"/>
                      <w:szCs w:val="21"/>
                    </w:rPr>
                    <w:t>投标人提供</w:t>
                  </w:r>
                  <w:r>
                    <w:rPr>
                      <w:rFonts w:hint="eastAsia" w:ascii="Times New Roman" w:hAnsi="Times New Roman" w:eastAsia="宋体" w:cs="Times New Roman"/>
                    </w:rPr>
                    <w:t>服务团队，成员不少于</w:t>
                  </w:r>
                  <w:r>
                    <w:rPr>
                      <w:rFonts w:hint="eastAsia" w:cs="Times New Roman"/>
                      <w:lang w:val="en-US" w:eastAsia="zh-CN"/>
                    </w:rPr>
                    <w:t>4</w:t>
                  </w:r>
                  <w:r>
                    <w:rPr>
                      <w:rFonts w:hint="eastAsia" w:ascii="Times New Roman" w:hAnsi="Times New Roman" w:eastAsia="宋体" w:cs="Times New Roman"/>
                    </w:rPr>
                    <w:t>人，其中至少</w:t>
                  </w:r>
                  <w:r>
                    <w:rPr>
                      <w:rFonts w:hint="eastAsia" w:ascii="Times New Roman" w:hAnsi="Times New Roman" w:eastAsia="宋体" w:cs="Times New Roman"/>
                      <w:lang w:val="en-US" w:eastAsia="zh-CN"/>
                    </w:rPr>
                    <w:t>1</w:t>
                  </w:r>
                  <w:r>
                    <w:rPr>
                      <w:rFonts w:hint="eastAsia" w:ascii="Times New Roman" w:hAnsi="Times New Roman" w:eastAsia="宋体" w:cs="Times New Roman"/>
                    </w:rPr>
                    <w:t>人</w:t>
                  </w:r>
                  <w:r>
                    <w:rPr>
                      <w:rFonts w:hint="eastAsia" w:ascii="Times New Roman" w:hAnsi="Times New Roman" w:eastAsia="宋体" w:cs="Times New Roman"/>
                      <w:lang w:val="en-US" w:eastAsia="zh-CN"/>
                    </w:rPr>
                    <w:t>提供</w:t>
                  </w:r>
                  <w:r>
                    <w:rPr>
                      <w:rFonts w:hint="default" w:ascii="Times New Roman" w:hAnsi="Times New Roman" w:eastAsia="宋体" w:cs="Times New Roman"/>
                      <w:lang w:val="en"/>
                    </w:rPr>
                    <w:t>现场</w:t>
                  </w:r>
                  <w:r>
                    <w:rPr>
                      <w:rFonts w:hint="eastAsia" w:ascii="Times New Roman" w:hAnsi="Times New Roman" w:eastAsia="宋体" w:cs="Times New Roman"/>
                    </w:rPr>
                    <w:t>服务</w:t>
                  </w:r>
                  <w:r>
                    <w:rPr>
                      <w:rFonts w:hint="eastAsia"/>
                    </w:rPr>
                    <w:t>（</w:t>
                  </w:r>
                  <w:r>
                    <w:rPr>
                      <w:rFonts w:hint="eastAsia"/>
                      <w:highlight w:val="none"/>
                    </w:rPr>
                    <w:t>提供</w:t>
                  </w:r>
                  <w:r>
                    <w:rPr>
                      <w:rFonts w:hint="eastAsia"/>
                      <w:highlight w:val="none"/>
                      <w:lang w:eastAsia="zh-CN"/>
                    </w:rPr>
                    <w:t>团队负责人姓名</w:t>
                  </w:r>
                  <w:r>
                    <w:rPr>
                      <w:rFonts w:hint="eastAsia"/>
                      <w:highlight w:val="none"/>
                    </w:rPr>
                    <w:t>及联系方式</w:t>
                  </w:r>
                  <w:r>
                    <w:rPr>
                      <w:rFonts w:hint="eastAsia"/>
                    </w:rPr>
                    <w:t>）。</w:t>
                  </w:r>
                </w:p>
              </w:tc>
            </w:tr>
          </w:tbl>
          <w:p w14:paraId="709B3164">
            <w:pPr>
              <w:rPr>
                <w:rFonts w:hint="eastAsia"/>
              </w:rPr>
            </w:pPr>
            <w:r>
              <w:rPr>
                <w:rFonts w:hint="eastAsia"/>
              </w:rPr>
              <w:t>注：上表所列内容为不可负偏离条款，即任何一条不满足将会导致投标无效。</w:t>
            </w:r>
          </w:p>
        </w:tc>
      </w:tr>
      <w:tr w14:paraId="5803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427" w:type="dxa"/>
            <w:noWrap w:val="0"/>
            <w:vAlign w:val="center"/>
          </w:tcPr>
          <w:p w14:paraId="59662F17">
            <w:pPr>
              <w:jc w:val="center"/>
              <w:rPr>
                <w:rFonts w:hint="eastAsia" w:ascii="宋体" w:hAnsi="宋体" w:cs="宋体"/>
                <w:kern w:val="0"/>
                <w:szCs w:val="21"/>
              </w:rPr>
            </w:pPr>
            <w:r>
              <w:rPr>
                <w:rFonts w:hint="eastAsia" w:ascii="宋体" w:hAnsi="宋体"/>
                <w:b/>
                <w:bCs/>
              </w:rPr>
              <w:t>※</w:t>
            </w:r>
            <w:r>
              <w:rPr>
                <w:rFonts w:hint="eastAsia" w:ascii="宋体" w:hAnsi="宋体" w:cs="宋体"/>
                <w:kern w:val="0"/>
                <w:szCs w:val="21"/>
              </w:rPr>
              <w:t>具体技术要求</w:t>
            </w:r>
          </w:p>
        </w:tc>
        <w:tc>
          <w:tcPr>
            <w:tcW w:w="8796" w:type="dxa"/>
            <w:gridSpan w:val="6"/>
            <w:noWrap w:val="0"/>
            <w:vAlign w:val="top"/>
          </w:tcPr>
          <w:p w14:paraId="01305F65">
            <w:pPr>
              <w:ind w:firstLine="420" w:firstLineChars="200"/>
              <w:rPr>
                <w:rFonts w:hint="eastAsia" w:ascii="宋体" w:hAnsi="宋体" w:cs="宋体"/>
              </w:rPr>
            </w:pPr>
            <w:r>
              <w:rPr>
                <w:rFonts w:hint="eastAsia" w:ascii="宋体" w:hAnsi="宋体" w:cs="宋体"/>
              </w:rPr>
              <w:t>根据采购人工作要求，</w:t>
            </w:r>
            <w:r>
              <w:rPr>
                <w:rFonts w:hint="eastAsia" w:ascii="宋体" w:hAnsi="宋体" w:cs="宋体"/>
                <w:lang w:val="en-US" w:eastAsia="zh-CN"/>
              </w:rPr>
              <w:t>投标人</w:t>
            </w:r>
            <w:r>
              <w:rPr>
                <w:rFonts w:hint="eastAsia" w:ascii="宋体" w:hAnsi="宋体" w:cs="宋体"/>
              </w:rPr>
              <w:t>需为采购人提</w:t>
            </w:r>
            <w:r>
              <w:rPr>
                <w:rFonts w:hint="eastAsia" w:ascii="宋体" w:hAnsi="宋体" w:cs="宋体"/>
                <w:lang w:val="en-US" w:eastAsia="zh-CN"/>
              </w:rPr>
              <w:t>供固定资产管理服</w:t>
            </w:r>
            <w:r>
              <w:rPr>
                <w:rFonts w:hint="eastAsia" w:ascii="宋体" w:hAnsi="宋体" w:cs="宋体"/>
              </w:rPr>
              <w:t>务工作，主要包括：</w:t>
            </w:r>
          </w:p>
          <w:tbl>
            <w:tblPr>
              <w:tblStyle w:val="14"/>
              <w:tblW w:w="8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
              <w:gridCol w:w="2089"/>
              <w:gridCol w:w="4262"/>
              <w:gridCol w:w="634"/>
              <w:gridCol w:w="633"/>
            </w:tblGrid>
            <w:tr w14:paraId="72BB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0" w:type="auto"/>
                  <w:tcBorders>
                    <w:tl2br w:val="nil"/>
                    <w:tr2bl w:val="nil"/>
                  </w:tcBorders>
                  <w:noWrap w:val="0"/>
                  <w:vAlign w:val="center"/>
                </w:tcPr>
                <w:p w14:paraId="5F1A37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089" w:type="dxa"/>
                  <w:tcBorders>
                    <w:tl2br w:val="nil"/>
                    <w:tr2bl w:val="nil"/>
                  </w:tcBorders>
                  <w:noWrap w:val="0"/>
                  <w:vAlign w:val="center"/>
                </w:tcPr>
                <w:p w14:paraId="1C916F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服务类型</w:t>
                  </w:r>
                </w:p>
              </w:tc>
              <w:tc>
                <w:tcPr>
                  <w:tcW w:w="4262" w:type="dxa"/>
                  <w:tcBorders>
                    <w:tl2br w:val="nil"/>
                    <w:tr2bl w:val="nil"/>
                  </w:tcBorders>
                  <w:noWrap w:val="0"/>
                  <w:vAlign w:val="center"/>
                </w:tcPr>
                <w:p w14:paraId="33AD5D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详细描述</w:t>
                  </w:r>
                </w:p>
              </w:tc>
              <w:tc>
                <w:tcPr>
                  <w:tcW w:w="634" w:type="dxa"/>
                  <w:tcBorders>
                    <w:tl2br w:val="nil"/>
                    <w:tr2bl w:val="nil"/>
                  </w:tcBorders>
                  <w:noWrap w:val="0"/>
                  <w:vAlign w:val="center"/>
                </w:tcPr>
                <w:p w14:paraId="6A3DC9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预估数量</w:t>
                  </w:r>
                </w:p>
              </w:tc>
              <w:tc>
                <w:tcPr>
                  <w:tcW w:w="633" w:type="dxa"/>
                  <w:tcBorders>
                    <w:tl2br w:val="nil"/>
                    <w:tr2bl w:val="nil"/>
                  </w:tcBorders>
                  <w:noWrap w:val="0"/>
                  <w:vAlign w:val="center"/>
                </w:tcPr>
                <w:p w14:paraId="41BB4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r>
            <w:tr w14:paraId="14F90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8" w:hRule="atLeast"/>
              </w:trPr>
              <w:tc>
                <w:tcPr>
                  <w:tcW w:w="544" w:type="dxa"/>
                  <w:tcBorders>
                    <w:tl2br w:val="nil"/>
                    <w:tr2bl w:val="nil"/>
                  </w:tcBorders>
                  <w:noWrap w:val="0"/>
                  <w:vAlign w:val="center"/>
                </w:tcPr>
                <w:p w14:paraId="72CE859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p w14:paraId="5C69B5EC">
                  <w:pPr>
                    <w:keepNext w:val="0"/>
                    <w:keepLines w:val="0"/>
                    <w:widowControl/>
                    <w:suppressLineNumbers w:val="0"/>
                    <w:jc w:val="both"/>
                    <w:textAlignment w:val="center"/>
                    <w:rPr>
                      <w:rFonts w:hint="default" w:ascii="宋体" w:hAnsi="宋体" w:eastAsia="宋体" w:cs="宋体"/>
                      <w:i w:val="0"/>
                      <w:color w:val="000000"/>
                      <w:sz w:val="18"/>
                      <w:szCs w:val="18"/>
                      <w:u w:val="none"/>
                      <w:lang w:val="en-US" w:eastAsia="zh-CN"/>
                    </w:rPr>
                  </w:pPr>
                </w:p>
              </w:tc>
              <w:tc>
                <w:tcPr>
                  <w:tcW w:w="2089" w:type="dxa"/>
                  <w:tcBorders>
                    <w:tl2br w:val="nil"/>
                    <w:tr2bl w:val="nil"/>
                  </w:tcBorders>
                  <w:noWrap w:val="0"/>
                  <w:vAlign w:val="center"/>
                </w:tcPr>
                <w:p w14:paraId="4FF9D0AA">
                  <w:pPr>
                    <w:bidi w:val="0"/>
                    <w:jc w:val="center"/>
                    <w:rPr>
                      <w:rFonts w:hint="eastAsia" w:ascii="宋体" w:hAnsi="宋体" w:eastAsia="宋体" w:cs="宋体"/>
                      <w:i w:val="0"/>
                      <w:color w:val="000000"/>
                      <w:sz w:val="18"/>
                      <w:szCs w:val="18"/>
                      <w:u w:val="none"/>
                    </w:rPr>
                  </w:pPr>
                  <w:r>
                    <w:rPr>
                      <w:rFonts w:hint="eastAsia" w:ascii="宋体" w:hAnsi="宋体" w:cs="宋体"/>
                      <w:color w:val="000000"/>
                      <w:kern w:val="0"/>
                      <w:szCs w:val="21"/>
                      <w:lang w:val="en-US" w:eastAsia="zh-CN" w:bidi="ar"/>
                    </w:rPr>
                    <w:t>固定资产管理</w:t>
                  </w:r>
                  <w:r>
                    <w:rPr>
                      <w:rFonts w:hint="eastAsia" w:ascii="宋体" w:hAnsi="宋体" w:cs="宋体"/>
                      <w:color w:val="000000"/>
                      <w:kern w:val="0"/>
                      <w:szCs w:val="21"/>
                      <w:lang w:bidi="ar"/>
                    </w:rPr>
                    <w:t>服务</w:t>
                  </w:r>
                </w:p>
              </w:tc>
              <w:tc>
                <w:tcPr>
                  <w:tcW w:w="4262" w:type="dxa"/>
                  <w:tcBorders>
                    <w:tl2br w:val="nil"/>
                    <w:tr2bl w:val="nil"/>
                  </w:tcBorders>
                  <w:noWrap w:val="0"/>
                  <w:vAlign w:val="center"/>
                </w:tcPr>
                <w:p w14:paraId="31E642DB">
                  <w:pPr>
                    <w:bidi w:val="0"/>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服务内容：</w:t>
                  </w:r>
                </w:p>
                <w:p w14:paraId="30A74080">
                  <w:pPr>
                    <w:bidi w:val="0"/>
                    <w:jc w:val="left"/>
                    <w:rPr>
                      <w:rFonts w:hint="eastAsia" w:ascii="宋体" w:hAnsi="宋体" w:eastAsia="宋体" w:cs="宋体"/>
                      <w:i w:val="0"/>
                      <w:color w:val="000000"/>
                      <w:sz w:val="18"/>
                      <w:szCs w:val="18"/>
                      <w:u w:val="none"/>
                    </w:rPr>
                  </w:pPr>
                  <w:r>
                    <w:rPr>
                      <w:rFonts w:hint="eastAsia" w:ascii="宋体" w:hAnsi="宋体" w:cs="宋体"/>
                      <w:sz w:val="21"/>
                      <w:szCs w:val="21"/>
                      <w:lang w:val="en-US" w:eastAsia="zh-CN"/>
                    </w:rPr>
                    <w:t>1.固定</w:t>
                  </w:r>
                  <w:r>
                    <w:rPr>
                      <w:rFonts w:hint="eastAsia" w:ascii="宋体" w:hAnsi="宋体" w:eastAsia="宋体" w:cs="宋体"/>
                      <w:sz w:val="21"/>
                      <w:szCs w:val="21"/>
                    </w:rPr>
                    <w:t>资产</w:t>
                  </w:r>
                  <w:r>
                    <w:rPr>
                      <w:rFonts w:hint="eastAsia" w:ascii="宋体" w:hAnsi="宋体" w:cs="宋体"/>
                      <w:sz w:val="21"/>
                      <w:szCs w:val="21"/>
                      <w:lang w:val="en-US" w:eastAsia="zh-CN"/>
                    </w:rPr>
                    <w:t>管理</w:t>
                  </w:r>
                  <w:r>
                    <w:rPr>
                      <w:rFonts w:hint="eastAsia" w:ascii="宋体" w:hAnsi="宋体" w:cs="宋体"/>
                      <w:sz w:val="21"/>
                      <w:szCs w:val="21"/>
                      <w:lang w:eastAsia="zh-CN"/>
                    </w:rPr>
                    <w:t>：</w:t>
                  </w:r>
                  <w:r>
                    <w:rPr>
                      <w:rFonts w:hint="eastAsia" w:ascii="宋体" w:hAnsi="宋体" w:cs="宋体"/>
                      <w:sz w:val="21"/>
                      <w:szCs w:val="21"/>
                      <w:lang w:val="en-US" w:eastAsia="zh-CN"/>
                    </w:rPr>
                    <w:t>包括新增、信息变更、处置等固定资产全生命周期信息管理。根据最新的国标码将</w:t>
                  </w:r>
                  <w:r>
                    <w:rPr>
                      <w:rFonts w:hint="eastAsia" w:ascii="宋体" w:hAnsi="宋体" w:eastAsia="宋体" w:cs="宋体"/>
                      <w:sz w:val="21"/>
                      <w:szCs w:val="21"/>
                      <w:lang w:val="en-US" w:eastAsia="zh-CN"/>
                    </w:rPr>
                    <w:t>固定资产</w:t>
                  </w:r>
                  <w:r>
                    <w:rPr>
                      <w:rFonts w:hint="eastAsia" w:ascii="宋体" w:hAnsi="宋体" w:cs="宋体"/>
                      <w:sz w:val="21"/>
                      <w:szCs w:val="21"/>
                      <w:lang w:val="en-US" w:eastAsia="zh-CN"/>
                    </w:rPr>
                    <w:t>分类，对</w:t>
                  </w:r>
                  <w:r>
                    <w:rPr>
                      <w:rFonts w:hint="eastAsia" w:ascii="宋体" w:hAnsi="宋体" w:eastAsia="宋体" w:cs="宋体"/>
                      <w:sz w:val="21"/>
                      <w:szCs w:val="21"/>
                    </w:rPr>
                    <w:t>新增固定资产</w:t>
                  </w:r>
                  <w:r>
                    <w:rPr>
                      <w:rFonts w:hint="eastAsia" w:ascii="宋体" w:hAnsi="宋体" w:cs="宋体"/>
                      <w:sz w:val="21"/>
                      <w:szCs w:val="21"/>
                      <w:lang w:eastAsia="zh-CN"/>
                    </w:rPr>
                    <w:t>、</w:t>
                  </w:r>
                  <w:r>
                    <w:rPr>
                      <w:rFonts w:hint="eastAsia" w:ascii="宋体" w:hAnsi="宋体" w:cs="宋体"/>
                      <w:sz w:val="21"/>
                      <w:szCs w:val="21"/>
                      <w:lang w:val="en-US" w:eastAsia="zh-CN"/>
                    </w:rPr>
                    <w:t>资产信息变更、在建项目资产（暂估入账）做好信息在资产管理</w:t>
                  </w:r>
                  <w:r>
                    <w:rPr>
                      <w:rFonts w:hint="eastAsia" w:ascii="宋体" w:hAnsi="宋体" w:eastAsia="宋体" w:cs="宋体"/>
                      <w:sz w:val="21"/>
                      <w:szCs w:val="21"/>
                    </w:rPr>
                    <w:t>系统</w:t>
                  </w:r>
                  <w:r>
                    <w:rPr>
                      <w:rFonts w:hint="eastAsia" w:ascii="宋体" w:hAnsi="宋体" w:cs="宋体"/>
                      <w:sz w:val="21"/>
                      <w:szCs w:val="21"/>
                      <w:lang w:val="en-US" w:eastAsia="zh-CN"/>
                    </w:rPr>
                    <w:t>更新,</w:t>
                  </w:r>
                  <w:r>
                    <w:rPr>
                      <w:rFonts w:hint="eastAsia"/>
                      <w:lang w:val="en-US" w:eastAsia="zh-CN"/>
                    </w:rPr>
                    <w:t>如系统功能故障应及时与系统工程师沟通排障</w:t>
                  </w:r>
                  <w:r>
                    <w:rPr>
                      <w:rFonts w:hint="eastAsia" w:ascii="宋体" w:hAnsi="宋体" w:cs="宋体"/>
                      <w:sz w:val="21"/>
                      <w:szCs w:val="21"/>
                      <w:lang w:val="en-US" w:eastAsia="zh-CN"/>
                    </w:rPr>
                    <w:t>，做好相关台账更新</w:t>
                  </w:r>
                  <w:r>
                    <w:rPr>
                      <w:rFonts w:hint="eastAsia" w:ascii="宋体" w:hAnsi="宋体" w:eastAsia="宋体" w:cs="宋体"/>
                      <w:sz w:val="21"/>
                      <w:szCs w:val="21"/>
                    </w:rPr>
                    <w:t>。</w:t>
                  </w:r>
                </w:p>
                <w:p w14:paraId="79A1E163">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i w:val="0"/>
                      <w:color w:val="000000"/>
                      <w:sz w:val="18"/>
                      <w:szCs w:val="18"/>
                      <w:u w:val="none"/>
                    </w:rPr>
                  </w:pPr>
                  <w:r>
                    <w:rPr>
                      <w:rFonts w:hint="eastAsia" w:ascii="宋体" w:hAnsi="宋体" w:cs="宋体"/>
                      <w:b w:val="0"/>
                      <w:bCs w:val="0"/>
                      <w:sz w:val="21"/>
                      <w:szCs w:val="21"/>
                      <w:lang w:val="en-US" w:eastAsia="zh-CN"/>
                    </w:rPr>
                    <w:t>2.在建工程暂估入账、转固：对符合法规要求的在建工程，做好在建工程资产信息登记，结合相关文件做好项目暂估入账、资产转固。</w:t>
                  </w:r>
                </w:p>
                <w:p w14:paraId="34C5661E">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i w:val="0"/>
                      <w:color w:val="000000"/>
                      <w:sz w:val="18"/>
                      <w:szCs w:val="18"/>
                      <w:u w:val="none"/>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标签管理</w:t>
                  </w:r>
                  <w:r>
                    <w:rPr>
                      <w:rFonts w:hint="eastAsia" w:ascii="宋体" w:hAnsi="宋体" w:cs="宋体"/>
                      <w:b w:val="0"/>
                      <w:bCs w:val="0"/>
                      <w:sz w:val="21"/>
                      <w:szCs w:val="21"/>
                      <w:lang w:val="en-US" w:eastAsia="zh-CN"/>
                    </w:rPr>
                    <w:t>:实现</w:t>
                  </w:r>
                  <w:r>
                    <w:rPr>
                      <w:rFonts w:hint="eastAsia" w:ascii="宋体" w:hAnsi="宋体" w:eastAsia="宋体" w:cs="宋体"/>
                      <w:b w:val="0"/>
                      <w:bCs w:val="0"/>
                      <w:sz w:val="21"/>
                      <w:szCs w:val="21"/>
                      <w:lang w:val="en-US" w:eastAsia="zh-CN"/>
                    </w:rPr>
                    <w:t>一物一</w:t>
                  </w:r>
                  <w:r>
                    <w:rPr>
                      <w:rFonts w:hint="eastAsia" w:ascii="宋体" w:hAnsi="宋体" w:cs="宋体"/>
                      <w:b w:val="0"/>
                      <w:bCs w:val="0"/>
                      <w:sz w:val="21"/>
                      <w:szCs w:val="21"/>
                      <w:lang w:val="en-US" w:eastAsia="zh-CN"/>
                    </w:rPr>
                    <w:t>标签</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根据转固的资产情况及时更新</w:t>
                  </w:r>
                  <w:r>
                    <w:rPr>
                      <w:rFonts w:hint="eastAsia" w:ascii="宋体" w:hAnsi="宋体" w:eastAsia="宋体" w:cs="宋体"/>
                      <w:b w:val="0"/>
                      <w:bCs w:val="0"/>
                      <w:sz w:val="21"/>
                      <w:szCs w:val="21"/>
                    </w:rPr>
                    <w:t>标签。</w:t>
                  </w:r>
                </w:p>
                <w:p w14:paraId="354E2C5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i w:val="0"/>
                      <w:color w:val="000000"/>
                      <w:sz w:val="18"/>
                      <w:szCs w:val="18"/>
                      <w:u w:val="none"/>
                    </w:rPr>
                  </w:pPr>
                  <w:r>
                    <w:rPr>
                      <w:rFonts w:hint="eastAsia" w:ascii="宋体" w:hAnsi="宋体" w:cs="宋体"/>
                      <w:b w:val="0"/>
                      <w:bCs w:val="0"/>
                      <w:sz w:val="21"/>
                      <w:szCs w:val="21"/>
                      <w:lang w:val="en-US" w:eastAsia="zh-CN"/>
                    </w:rPr>
                    <w:t>4.</w:t>
                  </w:r>
                  <w:r>
                    <w:rPr>
                      <w:rFonts w:hint="eastAsia" w:ascii="宋体" w:hAnsi="宋体" w:eastAsia="宋体" w:cs="宋体"/>
                      <w:sz w:val="21"/>
                      <w:szCs w:val="21"/>
                    </w:rPr>
                    <w:t>资产处置</w:t>
                  </w:r>
                  <w:r>
                    <w:rPr>
                      <w:rFonts w:hint="eastAsia" w:ascii="宋体" w:hAnsi="宋体" w:cs="宋体"/>
                      <w:sz w:val="21"/>
                      <w:szCs w:val="21"/>
                      <w:lang w:val="en-US" w:eastAsia="zh-CN"/>
                    </w:rPr>
                    <w:t>：根据市财政部门规定，结合中心资产使用情况，对不能使用且超过使用年限的固定资产提出处置建议及协助完成资产处置工作（</w:t>
                  </w:r>
                  <w:r>
                    <w:rPr>
                      <w:rFonts w:hint="eastAsia"/>
                      <w:lang w:val="en-US" w:eastAsia="zh-CN"/>
                    </w:rPr>
                    <w:t>对需报废的固定资产按规定办理评估、拍卖、联系公物仓、搬运、销账等流程，并同步在财政资产管理系统完成相关审批）</w:t>
                  </w:r>
                  <w:r>
                    <w:rPr>
                      <w:rFonts w:hint="eastAsia" w:ascii="宋体" w:hAnsi="宋体" w:cs="宋体"/>
                      <w:sz w:val="21"/>
                      <w:szCs w:val="21"/>
                      <w:lang w:val="en-US" w:eastAsia="zh-CN"/>
                    </w:rPr>
                    <w:t>。</w:t>
                  </w:r>
                </w:p>
                <w:p w14:paraId="477AD74A">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i w:val="0"/>
                      <w:color w:val="000000"/>
                      <w:sz w:val="18"/>
                      <w:szCs w:val="18"/>
                      <w:u w:val="none"/>
                    </w:rPr>
                  </w:pPr>
                  <w:r>
                    <w:rPr>
                      <w:rFonts w:hint="eastAsia" w:ascii="宋体" w:hAnsi="宋体" w:cs="宋体"/>
                      <w:sz w:val="21"/>
                      <w:szCs w:val="21"/>
                      <w:lang w:val="en-US" w:eastAsia="zh-CN"/>
                    </w:rPr>
                    <w:t>5.对账工作：根据每月固定资产变动情况，及时做好相关信息在资产系统中更新，月报填报，</w:t>
                  </w:r>
                  <w:r>
                    <w:rPr>
                      <w:rFonts w:hint="eastAsia"/>
                      <w:lang w:val="en-US" w:eastAsia="zh-CN"/>
                    </w:rPr>
                    <w:t>每月与财务账对账，确保账账符、账实相符</w:t>
                  </w:r>
                  <w:r>
                    <w:rPr>
                      <w:rFonts w:hint="eastAsia" w:ascii="宋体" w:hAnsi="宋体" w:cs="宋体"/>
                      <w:sz w:val="21"/>
                      <w:szCs w:val="21"/>
                      <w:lang w:val="en-US" w:eastAsia="zh-CN"/>
                    </w:rPr>
                    <w:t>。</w:t>
                  </w:r>
                </w:p>
                <w:p w14:paraId="781326FD">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6.资产下架：根据领导审批，配合业务部门做好下架资产信息登记工作。</w:t>
                  </w:r>
                </w:p>
                <w:p w14:paraId="158956F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7.</w:t>
                  </w:r>
                  <w:r>
                    <w:rPr>
                      <w:rFonts w:hint="eastAsia"/>
                      <w:lang w:val="en-US" w:eastAsia="zh-CN"/>
                    </w:rPr>
                    <w:t>按市财政部门或主管部门要求，配合完成</w:t>
                  </w:r>
                  <w:r>
                    <w:rPr>
                      <w:rFonts w:hint="eastAsia"/>
                    </w:rPr>
                    <w:t>资产</w:t>
                  </w:r>
                  <w:r>
                    <w:rPr>
                      <w:rFonts w:hint="eastAsia"/>
                      <w:lang w:eastAsia="zh-CN"/>
                    </w:rPr>
                    <w:t>清查</w:t>
                  </w:r>
                  <w:r>
                    <w:rPr>
                      <w:rFonts w:hint="eastAsia"/>
                      <w:lang w:val="en-US" w:eastAsia="zh-CN"/>
                    </w:rPr>
                    <w:t>及固定资产相关信息</w:t>
                  </w:r>
                  <w:r>
                    <w:rPr>
                      <w:rFonts w:hint="eastAsia"/>
                    </w:rPr>
                    <w:t>上报等</w:t>
                  </w:r>
                  <w:r>
                    <w:rPr>
                      <w:rFonts w:hint="eastAsia"/>
                      <w:lang w:val="en-US" w:eastAsia="zh-CN"/>
                    </w:rPr>
                    <w:t>工作</w:t>
                  </w:r>
                  <w:r>
                    <w:rPr>
                      <w:rFonts w:hint="eastAsia" w:ascii="宋体" w:hAnsi="宋体" w:eastAsia="宋体" w:cs="宋体"/>
                      <w:sz w:val="21"/>
                      <w:szCs w:val="21"/>
                    </w:rPr>
                    <w:t>。</w:t>
                  </w:r>
                </w:p>
                <w:p w14:paraId="01F7E36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8.资产盘点：</w:t>
                  </w:r>
                  <w:r>
                    <w:rPr>
                      <w:rFonts w:hint="eastAsia" w:ascii="宋体" w:hAnsi="宋体" w:eastAsia="宋体" w:cs="宋体"/>
                      <w:sz w:val="21"/>
                      <w:szCs w:val="21"/>
                    </w:rPr>
                    <w:t>完成</w:t>
                  </w:r>
                  <w:r>
                    <w:rPr>
                      <w:rFonts w:hint="eastAsia" w:ascii="宋体" w:hAnsi="宋体" w:cs="宋体"/>
                      <w:sz w:val="21"/>
                      <w:szCs w:val="21"/>
                      <w:lang w:val="en-US" w:eastAsia="zh-CN"/>
                    </w:rPr>
                    <w:t>年度资产清查盘点工作。根据盘点实物账与财务提供财务账进行账账对比，整理出相应四套报表(正常使用、盘亏、盘盈、待报废)，调整账套确保账账相符、账实相符。完善资产信息在资产管理系统更新，出具盘点报告</w:t>
                  </w:r>
                  <w:r>
                    <w:rPr>
                      <w:rFonts w:hint="eastAsia" w:ascii="宋体" w:hAnsi="宋体" w:eastAsia="宋体" w:cs="宋体"/>
                      <w:sz w:val="21"/>
                      <w:szCs w:val="21"/>
                    </w:rPr>
                    <w:t>。</w:t>
                  </w:r>
                </w:p>
                <w:p w14:paraId="2E485B0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sz w:val="21"/>
                      <w:szCs w:val="21"/>
                      <w:lang w:val="en-US" w:eastAsia="zh-CN"/>
                    </w:rPr>
                  </w:pPr>
                  <w:r>
                    <w:rPr>
                      <w:rFonts w:hint="eastAsia"/>
                      <w:lang w:val="en-US" w:eastAsia="zh-CN"/>
                    </w:rPr>
                    <w:t>9.协助更新中心资产管理制度。</w:t>
                  </w:r>
                </w:p>
                <w:p w14:paraId="345AC1E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sz w:val="21"/>
                      <w:szCs w:val="21"/>
                      <w:lang w:val="en-US" w:eastAsia="zh-CN"/>
                    </w:rPr>
                  </w:pPr>
                  <w:r>
                    <w:rPr>
                      <w:rFonts w:hint="eastAsia"/>
                      <w:lang w:val="en-US" w:eastAsia="zh-CN"/>
                    </w:rPr>
                    <w:t>10.</w:t>
                  </w:r>
                  <w:r>
                    <w:rPr>
                      <w:rFonts w:hint="eastAsia"/>
                    </w:rPr>
                    <w:t>协助完成按照</w:t>
                  </w:r>
                  <w:r>
                    <w:rPr>
                      <w:rFonts w:hint="eastAsia"/>
                      <w:lang w:val="en-US" w:eastAsia="zh-CN"/>
                    </w:rPr>
                    <w:t>上级部门和中心领导要求</w:t>
                  </w:r>
                  <w:r>
                    <w:rPr>
                      <w:rFonts w:hint="eastAsia"/>
                    </w:rPr>
                    <w:t>需完成的事项。</w:t>
                  </w:r>
                  <w:r>
                    <w:rPr>
                      <w:rFonts w:hint="eastAsia"/>
                      <w:lang w:val="en-US" w:eastAsia="zh-CN"/>
                    </w:rPr>
                    <w:t>包括不仅限：资产年报、资产月报、资产折旧数据核对、专项工作等</w:t>
                  </w:r>
                  <w:r>
                    <w:rPr>
                      <w:rFonts w:hint="eastAsia"/>
                    </w:rPr>
                    <w:t>工作。</w:t>
                  </w:r>
                </w:p>
                <w:p w14:paraId="7AF519BA">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在年度资产更新维护工作中，如果出现委派</w:t>
                  </w:r>
                  <w:r>
                    <w:rPr>
                      <w:rFonts w:hint="eastAsia" w:ascii="宋体" w:hAnsi="宋体" w:cs="宋体"/>
                      <w:sz w:val="21"/>
                      <w:szCs w:val="21"/>
                      <w:lang w:val="en-US" w:eastAsia="zh-CN"/>
                    </w:rPr>
                    <w:t>现场服务</w:t>
                  </w:r>
                  <w:r>
                    <w:rPr>
                      <w:rFonts w:hint="eastAsia" w:ascii="宋体" w:hAnsi="宋体" w:eastAsia="宋体" w:cs="宋体"/>
                      <w:sz w:val="21"/>
                      <w:szCs w:val="21"/>
                    </w:rPr>
                    <w:t>人员无法解决的问题，需在2个小时内做出回复并安排专人到现场了解问题，及时与</w:t>
                  </w:r>
                  <w:r>
                    <w:rPr>
                      <w:rFonts w:hint="eastAsia" w:ascii="宋体" w:hAnsi="宋体" w:cs="宋体"/>
                      <w:sz w:val="21"/>
                      <w:szCs w:val="21"/>
                      <w:lang w:val="en-US" w:eastAsia="zh-CN"/>
                    </w:rPr>
                    <w:t>采购人</w:t>
                  </w:r>
                  <w:r>
                    <w:rPr>
                      <w:rFonts w:hint="eastAsia" w:ascii="宋体" w:hAnsi="宋体" w:eastAsia="宋体" w:cs="宋体"/>
                      <w:sz w:val="21"/>
                      <w:szCs w:val="21"/>
                    </w:rPr>
                    <w:t>协商做出工作安排计划。</w:t>
                  </w:r>
                </w:p>
              </w:tc>
              <w:tc>
                <w:tcPr>
                  <w:tcW w:w="634" w:type="dxa"/>
                  <w:tcBorders>
                    <w:tl2br w:val="nil"/>
                    <w:tr2bl w:val="nil"/>
                  </w:tcBorders>
                  <w:noWrap w:val="0"/>
                  <w:vAlign w:val="center"/>
                </w:tcPr>
                <w:p w14:paraId="5E785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w:t>
                  </w:r>
                </w:p>
              </w:tc>
              <w:tc>
                <w:tcPr>
                  <w:tcW w:w="633" w:type="dxa"/>
                  <w:tcBorders>
                    <w:tl2br w:val="nil"/>
                    <w:tr2bl w:val="nil"/>
                  </w:tcBorders>
                  <w:noWrap w:val="0"/>
                  <w:vAlign w:val="center"/>
                </w:tcPr>
                <w:p w14:paraId="49246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项</w:t>
                  </w:r>
                </w:p>
              </w:tc>
            </w:tr>
          </w:tbl>
          <w:p w14:paraId="504BC0D8">
            <w:pPr>
              <w:pStyle w:val="2"/>
              <w:rPr>
                <w:rFonts w:hint="eastAsia"/>
              </w:rPr>
            </w:pPr>
          </w:p>
          <w:p w14:paraId="4BD3DB4B">
            <w:pPr>
              <w:pStyle w:val="2"/>
              <w:rPr>
                <w:rFonts w:hint="eastAsia"/>
              </w:rPr>
            </w:pPr>
          </w:p>
          <w:p w14:paraId="6185F56A">
            <w:pPr>
              <w:ind w:firstLine="420" w:firstLineChars="200"/>
              <w:rPr>
                <w:rFonts w:hint="eastAsia" w:ascii="宋体" w:hAnsi="宋体" w:cs="宋体"/>
              </w:rPr>
            </w:pPr>
            <w:r>
              <w:rPr>
                <w:rFonts w:hint="eastAsia" w:ascii="宋体" w:hAnsi="宋体" w:cs="宋体"/>
              </w:rPr>
              <w:t>具体要求如下：</w:t>
            </w:r>
          </w:p>
          <w:p w14:paraId="3DD92ADA">
            <w:pPr>
              <w:ind w:firstLine="420" w:firstLineChars="200"/>
              <w:rPr>
                <w:rFonts w:hint="eastAsia" w:ascii="宋体" w:hAnsi="宋体" w:cs="宋体"/>
              </w:rPr>
            </w:pPr>
            <w:r>
              <w:rPr>
                <w:rFonts w:hint="eastAsia"/>
              </w:rPr>
              <w:t>★</w:t>
            </w:r>
            <w:r>
              <w:rPr>
                <w:rFonts w:hint="eastAsia"/>
                <w:lang w:val="en-US" w:eastAsia="zh-CN"/>
              </w:rPr>
              <w:t>1</w:t>
            </w:r>
            <w:r>
              <w:rPr>
                <w:rFonts w:hint="eastAsia" w:ascii="宋体" w:hAnsi="宋体" w:cs="宋体"/>
              </w:rPr>
              <w:t>.</w:t>
            </w:r>
            <w:r>
              <w:rPr>
                <w:rFonts w:hint="eastAsia" w:ascii="宋体" w:hAnsi="宋体" w:cs="宋体"/>
                <w:b/>
                <w:bCs/>
              </w:rPr>
              <w:t>投标人应为本项目</w:t>
            </w:r>
            <w:r>
              <w:rPr>
                <w:rFonts w:hint="eastAsia" w:ascii="宋体" w:hAnsi="宋体" w:cs="宋体"/>
                <w:b/>
                <w:bCs/>
                <w:lang w:val="en-US" w:eastAsia="zh-CN"/>
              </w:rPr>
              <w:t>组建</w:t>
            </w:r>
            <w:r>
              <w:rPr>
                <w:rFonts w:hint="eastAsia" w:ascii="宋体" w:hAnsi="宋体" w:cs="宋体"/>
                <w:b/>
                <w:bCs/>
                <w:lang w:eastAsia="zh-CN"/>
              </w:rPr>
              <w:t>资产管理</w:t>
            </w:r>
            <w:r>
              <w:rPr>
                <w:rFonts w:hint="eastAsia" w:ascii="宋体" w:hAnsi="宋体" w:cs="宋体"/>
                <w:b/>
                <w:bCs/>
              </w:rPr>
              <w:t>服务团队，成员不少于</w:t>
            </w:r>
            <w:r>
              <w:rPr>
                <w:rFonts w:hint="eastAsia" w:ascii="宋体" w:hAnsi="宋体" w:cs="宋体"/>
                <w:b/>
                <w:bCs/>
                <w:lang w:val="en-US" w:eastAsia="zh-CN"/>
              </w:rPr>
              <w:t>4</w:t>
            </w:r>
            <w:r>
              <w:rPr>
                <w:rFonts w:hint="eastAsia" w:ascii="宋体" w:hAnsi="宋体" w:cs="宋体"/>
                <w:b/>
                <w:bCs/>
              </w:rPr>
              <w:t>人，</w:t>
            </w:r>
            <w:r>
              <w:rPr>
                <w:rFonts w:hint="eastAsia"/>
                <w:lang w:val="en-US" w:eastAsia="zh-CN"/>
              </w:rPr>
              <w:t>投标人应提供至少1人提供 5*8 小时</w:t>
            </w:r>
            <w:r>
              <w:rPr>
                <w:rFonts w:hint="default"/>
                <w:lang w:val="en" w:eastAsia="zh-CN"/>
              </w:rPr>
              <w:t>现场</w:t>
            </w:r>
            <w:r>
              <w:rPr>
                <w:rFonts w:hint="eastAsia"/>
                <w:lang w:val="en-US" w:eastAsia="zh-CN"/>
              </w:rPr>
              <w:t>服务以及 7*24小时响应服务。在</w:t>
            </w:r>
            <w:r>
              <w:rPr>
                <w:rFonts w:hint="default"/>
                <w:lang w:val="en" w:eastAsia="zh-CN"/>
              </w:rPr>
              <w:t>现场</w:t>
            </w:r>
            <w:r>
              <w:rPr>
                <w:rFonts w:hint="eastAsia"/>
                <w:lang w:val="en-US" w:eastAsia="zh-CN"/>
              </w:rPr>
              <w:t>服务时间内，投标人需确保有足够的专业人员随时响应项目需求。</w:t>
            </w:r>
            <w:r>
              <w:rPr>
                <w:rFonts w:hint="eastAsia" w:ascii="宋体" w:hAnsi="宋体" w:cs="宋体"/>
              </w:rPr>
              <w:t>须</w:t>
            </w:r>
            <w:r>
              <w:rPr>
                <w:rFonts w:hint="eastAsia"/>
                <w:highlight w:val="none"/>
              </w:rPr>
              <w:t>提供</w:t>
            </w:r>
            <w:r>
              <w:rPr>
                <w:rFonts w:hint="eastAsia"/>
                <w:highlight w:val="none"/>
                <w:lang w:eastAsia="zh-CN"/>
              </w:rPr>
              <w:t>团队负责人姓名</w:t>
            </w:r>
            <w:r>
              <w:rPr>
                <w:rFonts w:hint="eastAsia"/>
                <w:highlight w:val="none"/>
              </w:rPr>
              <w:t>及联系方式</w:t>
            </w:r>
            <w:r>
              <w:rPr>
                <w:rFonts w:hint="eastAsia" w:ascii="宋体" w:hAnsi="宋体" w:cs="宋体"/>
              </w:rPr>
              <w:t>等信息。</w:t>
            </w:r>
          </w:p>
          <w:p w14:paraId="1C84018D">
            <w:pPr>
              <w:ind w:firstLine="420" w:firstLineChars="200"/>
              <w:rPr>
                <w:rFonts w:hint="eastAsia" w:ascii="宋体" w:hAnsi="宋体" w:cs="宋体"/>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服务</w:t>
            </w:r>
            <w:r>
              <w:rPr>
                <w:rFonts w:hint="eastAsia" w:ascii="宋体" w:hAnsi="宋体" w:cs="宋体"/>
              </w:rPr>
              <w:t>人员必须具备</w:t>
            </w:r>
            <w:r>
              <w:rPr>
                <w:rFonts w:hint="eastAsia" w:ascii="宋体" w:hAnsi="宋体" w:cs="宋体"/>
                <w:color w:val="auto"/>
                <w:lang w:val="en-US" w:eastAsia="zh-CN"/>
              </w:rPr>
              <w:t>同类</w:t>
            </w:r>
            <w:r>
              <w:rPr>
                <w:rFonts w:hint="eastAsia" w:ascii="宋体" w:hAnsi="宋体" w:cs="宋体"/>
                <w:szCs w:val="21"/>
                <w:highlight w:val="none"/>
                <w:lang w:eastAsia="zh-CN"/>
              </w:rPr>
              <w:t>资产管理</w:t>
            </w:r>
            <w:r>
              <w:rPr>
                <w:rFonts w:hint="eastAsia" w:ascii="宋体" w:hAnsi="宋体" w:eastAsia="宋体" w:cs="宋体"/>
                <w:szCs w:val="21"/>
                <w:highlight w:val="none"/>
              </w:rPr>
              <w:t>服务项目</w:t>
            </w:r>
            <w:r>
              <w:rPr>
                <w:rFonts w:hint="eastAsia" w:ascii="宋体" w:hAnsi="宋体" w:cs="宋体"/>
                <w:color w:val="auto"/>
                <w:highlight w:val="none"/>
              </w:rPr>
              <w:t>相关工作经验</w:t>
            </w:r>
            <w:r>
              <w:rPr>
                <w:rFonts w:hint="eastAsia" w:ascii="宋体" w:hAnsi="宋体" w:cs="宋体"/>
              </w:rPr>
              <w:t>，</w:t>
            </w:r>
            <w:r>
              <w:rPr>
                <w:rFonts w:hint="eastAsia"/>
                <w:lang w:val="en-US" w:eastAsia="zh-CN"/>
              </w:rPr>
              <w:t>熟悉市财政部门资产管理政策文件及在账资产管理全部流程，</w:t>
            </w:r>
            <w:r>
              <w:rPr>
                <w:rFonts w:hint="eastAsia"/>
                <w:highlight w:val="yellow"/>
                <w:lang w:val="en-US" w:eastAsia="zh-CN"/>
              </w:rPr>
              <w:t>具有资产账务处理、资产入账、资产管理、资产处置依规执行能力资产管理能力</w:t>
            </w:r>
            <w:r>
              <w:rPr>
                <w:rFonts w:hint="eastAsia" w:ascii="宋体" w:hAnsi="宋体" w:cs="宋体"/>
                <w:highlight w:val="yellow"/>
              </w:rPr>
              <w:t>，</w:t>
            </w:r>
            <w:r>
              <w:rPr>
                <w:rFonts w:hint="eastAsia" w:ascii="宋体" w:hAnsi="宋体" w:cs="宋体"/>
              </w:rPr>
              <w:t>同时具备良好的工作态度，工作细致耐心，责任心强。</w:t>
            </w:r>
          </w:p>
          <w:p w14:paraId="79E50903">
            <w:pPr>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.若</w:t>
            </w:r>
            <w:r>
              <w:rPr>
                <w:rFonts w:hint="eastAsia" w:ascii="宋体" w:hAnsi="宋体" w:cs="宋体"/>
                <w:lang w:eastAsia="zh-CN"/>
              </w:rPr>
              <w:t>服务</w:t>
            </w:r>
            <w:r>
              <w:rPr>
                <w:rFonts w:hint="eastAsia" w:ascii="宋体" w:hAnsi="宋体" w:cs="宋体"/>
              </w:rPr>
              <w:t>人员的工作态度和工作能力无法达到采购人单位的要求，采购人有权要求供应商更换人员直到达到采购人要求为止。</w:t>
            </w:r>
          </w:p>
          <w:p w14:paraId="01F0D782">
            <w:pPr>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.项目成员因</w:t>
            </w:r>
            <w:r>
              <w:rPr>
                <w:rFonts w:hint="eastAsia" w:ascii="宋体" w:hAnsi="宋体" w:cs="宋体"/>
                <w:lang w:eastAsia="zh-CN"/>
              </w:rPr>
              <w:t>资产管理</w:t>
            </w:r>
            <w:r>
              <w:rPr>
                <w:rFonts w:hint="eastAsia" w:ascii="宋体" w:hAnsi="宋体" w:cs="宋体"/>
              </w:rPr>
              <w:t>工作需要的各种工具、电脑等由中标人提供；服务中发生的交通费、加班费、误餐费等服务成本由中标人自行承担。</w:t>
            </w:r>
          </w:p>
          <w:p w14:paraId="49FA9B23">
            <w:pPr>
              <w:ind w:firstLine="420" w:firstLineChars="200"/>
              <w:rPr>
                <w:rFonts w:hint="eastAsia" w:ascii="宋体" w:hAnsi="宋体" w:cs="宋体"/>
              </w:rPr>
            </w:pPr>
            <w:r>
              <w:rPr>
                <w:rFonts w:hint="eastAsia" w:ascii="宋体" w:hAnsi="宋体" w:cs="宋体"/>
                <w:lang w:val="en-US" w:eastAsia="zh-CN"/>
              </w:rPr>
              <w:t>5</w:t>
            </w:r>
            <w:r>
              <w:rPr>
                <w:rFonts w:hint="eastAsia" w:ascii="宋体" w:hAnsi="宋体" w:cs="宋体"/>
              </w:rPr>
              <w:t>.投标人必须对</w:t>
            </w:r>
            <w:r>
              <w:rPr>
                <w:rFonts w:hint="eastAsia" w:ascii="宋体" w:hAnsi="宋体" w:cs="宋体"/>
                <w:lang w:eastAsia="zh-CN"/>
              </w:rPr>
              <w:t>服务人</w:t>
            </w:r>
            <w:r>
              <w:rPr>
                <w:rFonts w:hint="eastAsia" w:ascii="宋体" w:hAnsi="宋体" w:cs="宋体"/>
              </w:rPr>
              <w:t>员做好安全生产教育，并为其购买保险。如</w:t>
            </w:r>
            <w:r>
              <w:rPr>
                <w:rFonts w:hint="eastAsia" w:ascii="宋体" w:hAnsi="宋体" w:cs="宋体"/>
                <w:lang w:eastAsia="zh-CN"/>
              </w:rPr>
              <w:t>服务</w:t>
            </w:r>
            <w:r>
              <w:rPr>
                <w:rFonts w:hint="eastAsia" w:ascii="宋体" w:hAnsi="宋体" w:cs="宋体"/>
              </w:rPr>
              <w:t>人员在服务期间发生意外事故，由投标人承担完全责任，采购人不承担任何责任。</w:t>
            </w:r>
          </w:p>
          <w:p w14:paraId="048A6CCD">
            <w:pPr>
              <w:pStyle w:val="2"/>
              <w:rPr>
                <w:rFonts w:hint="eastAsia"/>
              </w:rPr>
            </w:pPr>
            <w:r>
              <w:rPr>
                <w:rFonts w:hint="eastAsia" w:ascii="宋体" w:hAnsi="宋体" w:eastAsia="宋体" w:cs="宋体"/>
                <w:b w:val="0"/>
                <w:bCs w:val="0"/>
                <w:lang w:val="en-US" w:eastAsia="zh-CN"/>
              </w:rPr>
              <w:t>6.</w:t>
            </w:r>
            <w:r>
              <w:rPr>
                <w:rFonts w:hint="eastAsia" w:ascii="宋体" w:hAnsi="宋体" w:eastAsia="宋体" w:cs="宋体"/>
                <w:b w:val="0"/>
                <w:bCs w:val="0"/>
              </w:rPr>
              <w:t>投标人应为本项目提供</w:t>
            </w:r>
            <w:r>
              <w:rPr>
                <w:rFonts w:hint="eastAsia" w:ascii="宋体" w:hAnsi="宋体" w:cs="宋体"/>
                <w:sz w:val="21"/>
                <w:szCs w:val="21"/>
                <w:lang w:val="en-US" w:eastAsia="zh-CN"/>
              </w:rPr>
              <w:t>现场服务</w:t>
            </w:r>
            <w:r>
              <w:rPr>
                <w:rFonts w:hint="eastAsia" w:ascii="宋体" w:hAnsi="宋体" w:eastAsia="宋体" w:cs="宋体"/>
                <w:sz w:val="21"/>
                <w:szCs w:val="21"/>
                <w:lang w:val="en-US" w:eastAsia="zh-CN"/>
              </w:rPr>
              <w:t>人员1名</w:t>
            </w:r>
            <w:r>
              <w:rPr>
                <w:rFonts w:hint="eastAsia" w:ascii="宋体" w:hAnsi="宋体" w:eastAsia="宋体" w:cs="宋体"/>
                <w:sz w:val="21"/>
                <w:szCs w:val="21"/>
              </w:rPr>
              <w:t>，</w:t>
            </w:r>
            <w:r>
              <w:rPr>
                <w:rFonts w:hint="eastAsia" w:ascii="宋体" w:hAnsi="宋体" w:eastAsia="宋体" w:cs="宋体"/>
                <w:sz w:val="21"/>
                <w:szCs w:val="21"/>
                <w:lang w:eastAsia="zh-CN"/>
              </w:rPr>
              <w:t>机动人员</w:t>
            </w:r>
            <w:r>
              <w:rPr>
                <w:rFonts w:hint="eastAsia" w:ascii="宋体" w:hAnsi="宋体" w:eastAsia="宋体" w:cs="宋体"/>
                <w:sz w:val="21"/>
                <w:szCs w:val="21"/>
                <w:lang w:val="en-US" w:eastAsia="zh-CN"/>
              </w:rPr>
              <w:t>1名。工作时间</w:t>
            </w:r>
            <w:r>
              <w:rPr>
                <w:rFonts w:hint="eastAsia" w:ascii="宋体" w:hAnsi="宋体" w:cs="宋体"/>
                <w:sz w:val="21"/>
                <w:szCs w:val="21"/>
                <w:lang w:val="en-US" w:eastAsia="zh-CN"/>
              </w:rPr>
              <w:t>参照采购人规定工作时间执行，</w:t>
            </w:r>
            <w:r>
              <w:rPr>
                <w:rFonts w:hint="eastAsia" w:ascii="宋体" w:hAnsi="宋体" w:eastAsia="宋体" w:cs="宋体"/>
                <w:sz w:val="21"/>
                <w:szCs w:val="21"/>
                <w:lang w:val="en-US" w:eastAsia="zh-CN"/>
              </w:rPr>
              <w:t>接受</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的考勤管理规定。如因</w:t>
            </w:r>
            <w:r>
              <w:rPr>
                <w:rFonts w:hint="eastAsia" w:ascii="宋体" w:hAnsi="宋体" w:cs="宋体"/>
                <w:sz w:val="21"/>
                <w:szCs w:val="21"/>
                <w:lang w:val="en-US" w:eastAsia="zh-CN"/>
              </w:rPr>
              <w:t>现场服务</w:t>
            </w:r>
            <w:r>
              <w:rPr>
                <w:rFonts w:hint="eastAsia" w:ascii="宋体" w:hAnsi="宋体" w:eastAsia="宋体" w:cs="宋体"/>
                <w:sz w:val="21"/>
                <w:szCs w:val="21"/>
                <w:lang w:val="en-US" w:eastAsia="zh-CN"/>
              </w:rPr>
              <w:t>人员离职等原因需更换应</w:t>
            </w:r>
            <w:r>
              <w:rPr>
                <w:rFonts w:hint="eastAsia" w:ascii="宋体" w:hAnsi="宋体" w:cs="宋体"/>
                <w:sz w:val="21"/>
                <w:szCs w:val="21"/>
                <w:lang w:val="en-US" w:eastAsia="zh-CN"/>
              </w:rPr>
              <w:t>提前一个月</w:t>
            </w:r>
            <w:r>
              <w:rPr>
                <w:rFonts w:hint="eastAsia" w:ascii="宋体" w:hAnsi="宋体" w:eastAsia="宋体" w:cs="宋体"/>
                <w:sz w:val="21"/>
                <w:szCs w:val="21"/>
                <w:lang w:val="en-US" w:eastAsia="zh-CN"/>
              </w:rPr>
              <w:t>向</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提出人员更换申请并做好工作交接</w:t>
            </w:r>
            <w:r>
              <w:rPr>
                <w:rFonts w:hint="eastAsia" w:ascii="宋体" w:hAnsi="宋体" w:cs="宋体"/>
                <w:sz w:val="21"/>
                <w:szCs w:val="21"/>
                <w:lang w:val="en-US" w:eastAsia="zh-CN"/>
              </w:rPr>
              <w:t>。投标人安排的现场服务</w:t>
            </w:r>
            <w:r>
              <w:rPr>
                <w:rFonts w:hint="eastAsia" w:ascii="宋体" w:hAnsi="宋体" w:eastAsia="宋体" w:cs="宋体"/>
                <w:sz w:val="21"/>
                <w:szCs w:val="21"/>
                <w:lang w:val="en-US" w:eastAsia="zh-CN"/>
              </w:rPr>
              <w:t>人员未达到</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工作内容和要求，</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有权要求更换</w:t>
            </w:r>
            <w:r>
              <w:rPr>
                <w:rFonts w:hint="eastAsia" w:ascii="宋体" w:hAnsi="宋体" w:cs="宋体"/>
                <w:sz w:val="21"/>
                <w:szCs w:val="21"/>
                <w:lang w:val="en-US" w:eastAsia="zh-CN"/>
              </w:rPr>
              <w:t>现场服务</w:t>
            </w:r>
            <w:r>
              <w:rPr>
                <w:rFonts w:hint="eastAsia" w:ascii="宋体" w:hAnsi="宋体" w:eastAsia="宋体" w:cs="宋体"/>
                <w:sz w:val="21"/>
                <w:szCs w:val="21"/>
                <w:lang w:val="en-US" w:eastAsia="zh-CN"/>
              </w:rPr>
              <w:t>人员。</w:t>
            </w:r>
            <w:r>
              <w:rPr>
                <w:rFonts w:hint="eastAsia" w:ascii="宋体" w:hAnsi="宋体" w:cs="宋体"/>
                <w:sz w:val="21"/>
                <w:szCs w:val="21"/>
                <w:lang w:val="en-US" w:eastAsia="zh-CN"/>
              </w:rPr>
              <w:t>服务期满</w:t>
            </w:r>
            <w:r>
              <w:rPr>
                <w:rFonts w:hint="eastAsia"/>
                <w:lang w:val="en-US" w:eastAsia="zh-CN"/>
              </w:rPr>
              <w:t>做好固定资产相关信息及资料交接</w:t>
            </w:r>
            <w:r>
              <w:rPr>
                <w:rFonts w:hint="eastAsia" w:ascii="宋体" w:hAnsi="宋体" w:eastAsia="宋体" w:cs="宋体"/>
                <w:b w:val="0"/>
                <w:bCs w:val="0"/>
              </w:rPr>
              <w:t>。</w:t>
            </w:r>
          </w:p>
          <w:p w14:paraId="367D3206">
            <w:pPr>
              <w:ind w:firstLine="420" w:firstLineChars="200"/>
              <w:rPr>
                <w:rFonts w:hint="eastAsia" w:ascii="宋体" w:hAnsi="宋体" w:cs="宋体"/>
              </w:rPr>
            </w:pPr>
            <w:r>
              <w:rPr>
                <w:rFonts w:ascii="宋体" w:hAnsi="宋体" w:cs="宋体"/>
              </w:rPr>
              <w:t>7</w:t>
            </w:r>
            <w:r>
              <w:rPr>
                <w:rFonts w:hint="eastAsia" w:ascii="宋体" w:hAnsi="宋体" w:cs="宋体"/>
              </w:rPr>
              <w:t>.投标人不得将为采购人服务的信息泄漏给第三方或向社会公布。</w:t>
            </w:r>
          </w:p>
          <w:p w14:paraId="133DF441">
            <w:pPr>
              <w:pStyle w:val="2"/>
            </w:pPr>
          </w:p>
        </w:tc>
      </w:tr>
      <w:tr w14:paraId="752C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427" w:type="dxa"/>
            <w:noWrap w:val="0"/>
            <w:vAlign w:val="center"/>
          </w:tcPr>
          <w:p w14:paraId="5B28C073">
            <w:pPr>
              <w:jc w:val="center"/>
              <w:rPr>
                <w:rFonts w:hint="eastAsia" w:ascii="宋体" w:hAnsi="宋体" w:cs="宋体"/>
                <w:kern w:val="0"/>
                <w:szCs w:val="21"/>
              </w:rPr>
            </w:pPr>
            <w:r>
              <w:rPr>
                <w:rFonts w:hint="eastAsia" w:ascii="宋体" w:hAnsi="宋体"/>
                <w:b/>
                <w:bCs/>
              </w:rPr>
              <w:t>※</w:t>
            </w:r>
            <w:r>
              <w:rPr>
                <w:rFonts w:hint="eastAsia" w:ascii="宋体" w:hAnsi="宋体" w:cs="宋体"/>
                <w:kern w:val="0"/>
                <w:szCs w:val="21"/>
              </w:rPr>
              <w:t>商务需求</w:t>
            </w:r>
          </w:p>
        </w:tc>
        <w:tc>
          <w:tcPr>
            <w:tcW w:w="8796" w:type="dxa"/>
            <w:gridSpan w:val="6"/>
            <w:noWrap w:val="0"/>
            <w:vAlign w:val="top"/>
          </w:tcPr>
          <w:p w14:paraId="4DF588ED">
            <w:pPr>
              <w:tabs>
                <w:tab w:val="left" w:pos="907"/>
              </w:tabs>
              <w:ind w:firstLine="422" w:firstLineChars="200"/>
              <w:rPr>
                <w:rFonts w:hint="eastAsia"/>
                <w:b/>
                <w:bCs/>
              </w:rPr>
            </w:pPr>
            <w:r>
              <w:rPr>
                <w:rFonts w:hint="eastAsia"/>
                <w:b/>
                <w:bCs/>
              </w:rPr>
              <w:t>（一）服务期限</w:t>
            </w:r>
          </w:p>
          <w:p w14:paraId="75859CCC">
            <w:pPr>
              <w:pStyle w:val="9"/>
              <w:numPr>
                <w:ilvl w:val="0"/>
                <w:numId w:val="0"/>
              </w:numPr>
              <w:spacing w:line="360" w:lineRule="auto"/>
              <w:ind w:firstLine="420" w:firstLineChars="200"/>
              <w:rPr>
                <w:rFonts w:hint="eastAsia"/>
              </w:rPr>
            </w:pPr>
            <w:r>
              <w:rPr>
                <w:rFonts w:hint="eastAsia"/>
              </w:rPr>
              <w:t>★</w:t>
            </w:r>
            <w:r>
              <w:rPr>
                <w:rFonts w:hint="eastAsia" w:ascii="Times New Roman" w:hAnsi="Times New Roman" w:eastAsia="宋体" w:cs="Times New Roman"/>
                <w:b/>
                <w:bCs/>
                <w:kern w:val="2"/>
                <w:sz w:val="21"/>
                <w:szCs w:val="24"/>
                <w:highlight w:val="none"/>
                <w:lang w:val="en-US" w:eastAsia="zh-CN" w:bidi="ar-SA"/>
              </w:rPr>
              <w:t>自合同签订之日起一年，该项目为长期服务项目，合同期满可以续签，但合同履行期限最长不得超过三十六个月。如采购人对履约情况不满意，采购人不再续约</w:t>
            </w:r>
            <w:r>
              <w:rPr>
                <w:rFonts w:hint="eastAsia"/>
                <w:b/>
                <w:bCs/>
                <w:lang w:eastAsia="zh-CN"/>
              </w:rPr>
              <w:t>。</w:t>
            </w:r>
          </w:p>
          <w:p w14:paraId="4A129EBD">
            <w:pPr>
              <w:tabs>
                <w:tab w:val="left" w:pos="907"/>
              </w:tabs>
              <w:ind w:firstLine="422" w:firstLineChars="200"/>
              <w:rPr>
                <w:rFonts w:hint="eastAsia"/>
                <w:b/>
                <w:bCs/>
              </w:rPr>
            </w:pPr>
            <w:r>
              <w:rPr>
                <w:rFonts w:hint="eastAsia"/>
                <w:b/>
                <w:bCs/>
              </w:rPr>
              <w:t>（二）服务地点</w:t>
            </w:r>
          </w:p>
          <w:p w14:paraId="5040BECB">
            <w:pPr>
              <w:tabs>
                <w:tab w:val="left" w:pos="907"/>
              </w:tabs>
              <w:ind w:firstLine="420" w:firstLineChars="200"/>
              <w:rPr>
                <w:rFonts w:hint="eastAsia"/>
              </w:rPr>
            </w:pPr>
            <w:r>
              <w:rPr>
                <w:rFonts w:hint="eastAsia"/>
              </w:rPr>
              <w:t>由采购人指定。</w:t>
            </w:r>
          </w:p>
          <w:p w14:paraId="79D92894">
            <w:pPr>
              <w:tabs>
                <w:tab w:val="left" w:pos="907"/>
              </w:tabs>
              <w:ind w:firstLine="422" w:firstLineChars="200"/>
              <w:rPr>
                <w:rFonts w:hint="eastAsia"/>
                <w:b/>
                <w:bCs/>
              </w:rPr>
            </w:pPr>
            <w:r>
              <w:rPr>
                <w:rFonts w:hint="eastAsia"/>
                <w:b/>
                <w:bCs/>
              </w:rPr>
              <w:t>（三）报价要求</w:t>
            </w:r>
          </w:p>
          <w:p w14:paraId="02D21B6A">
            <w:pPr>
              <w:tabs>
                <w:tab w:val="left" w:pos="907"/>
              </w:tabs>
              <w:ind w:firstLine="420" w:firstLineChars="200"/>
              <w:rPr>
                <w:rFonts w:hint="eastAsia" w:ascii="宋体" w:hAnsi="宋体" w:cs="宋体"/>
              </w:rPr>
            </w:pPr>
            <w:r>
              <w:rPr>
                <w:rFonts w:hint="eastAsia" w:ascii="宋体" w:hAnsi="宋体" w:cs="宋体"/>
                <w:lang w:val="en-US" w:eastAsia="zh-CN"/>
              </w:rPr>
              <w:t>1.</w:t>
            </w:r>
            <w:r>
              <w:rPr>
                <w:rFonts w:hint="eastAsia" w:ascii="宋体" w:hAnsi="宋体" w:cs="宋体"/>
              </w:rPr>
              <w:t>本项目采购投标限价为</w:t>
            </w:r>
            <w:r>
              <w:rPr>
                <w:rFonts w:hint="eastAsia" w:ascii="宋体" w:hAnsi="宋体" w:cs="宋体"/>
                <w:color w:val="auto"/>
                <w:highlight w:val="yellow"/>
                <w:lang w:val="en-US" w:eastAsia="zh-CN"/>
              </w:rPr>
              <w:t>19.2</w:t>
            </w:r>
            <w:r>
              <w:rPr>
                <w:rFonts w:hint="eastAsia" w:ascii="宋体" w:hAnsi="宋体" w:cs="宋体"/>
                <w:color w:val="auto"/>
                <w:highlight w:val="yellow"/>
              </w:rPr>
              <w:t>万元</w:t>
            </w:r>
            <w:r>
              <w:rPr>
                <w:rFonts w:hint="eastAsia" w:ascii="宋体" w:hAnsi="宋体" w:cs="宋体"/>
              </w:rPr>
              <w:t>，超出采购投标限价的投标报价将导致其投标无效。</w:t>
            </w:r>
          </w:p>
          <w:p w14:paraId="2D017D91">
            <w:pPr>
              <w:tabs>
                <w:tab w:val="left" w:pos="907"/>
              </w:tabs>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投标人应当根据本企业的成本自行决定报价，但不得以低于其企业成本的报价投标；</w:t>
            </w:r>
            <w:r>
              <w:rPr>
                <w:rFonts w:hint="eastAsia" w:ascii="宋体" w:hAnsi="宋体" w:cs="宋体"/>
                <w:strike w:val="0"/>
              </w:rPr>
              <w:t>未经采购方允许</w:t>
            </w:r>
            <w:r>
              <w:rPr>
                <w:rFonts w:hint="eastAsia" w:ascii="宋体" w:hAnsi="宋体" w:cs="宋体"/>
              </w:rPr>
              <w:t>，中标人不得擅自将本项目转包。</w:t>
            </w:r>
          </w:p>
          <w:p w14:paraId="24A73DC6">
            <w:pPr>
              <w:tabs>
                <w:tab w:val="left" w:pos="907"/>
              </w:tabs>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投标人报价，应当是本项目采购范围和采购需求文件及合同条款上所列的各项内容中所述的全部，不得以任何理由予以重复。除非采购人通过修改采购文件予以更正，否则，投标供应商应毫无例外地按响应文件所列采购投标限价。</w:t>
            </w:r>
          </w:p>
          <w:p w14:paraId="693EF686">
            <w:pPr>
              <w:tabs>
                <w:tab w:val="left" w:pos="907"/>
              </w:tabs>
              <w:ind w:firstLine="422" w:firstLineChars="200"/>
              <w:rPr>
                <w:rFonts w:hint="eastAsia"/>
                <w:b/>
                <w:bCs/>
              </w:rPr>
            </w:pPr>
            <w:r>
              <w:rPr>
                <w:rFonts w:hint="eastAsia"/>
                <w:b/>
                <w:bCs/>
              </w:rPr>
              <w:t>（四）付款方式</w:t>
            </w:r>
          </w:p>
          <w:p w14:paraId="1273A7B4">
            <w:pPr>
              <w:numPr>
                <w:ilvl w:val="0"/>
                <w:numId w:val="0"/>
              </w:numPr>
              <w:tabs>
                <w:tab w:val="left" w:pos="907"/>
              </w:tabs>
              <w:ind w:left="0" w:firstLine="420" w:firstLineChars="200"/>
              <w:rPr>
                <w:rFonts w:hint="eastAsia" w:ascii="宋体" w:hAnsi="宋体" w:cs="宋体"/>
                <w:b w:val="0"/>
                <w:bCs w:val="0"/>
                <w:lang w:val="en-US" w:eastAsia="zh-CN"/>
              </w:rPr>
            </w:pPr>
            <w:r>
              <w:rPr>
                <w:rFonts w:hint="eastAsia" w:ascii="宋体" w:hAnsi="宋体" w:cs="宋体"/>
                <w:b w:val="0"/>
                <w:bCs w:val="0"/>
                <w:lang w:val="en-US" w:eastAsia="zh-CN"/>
              </w:rPr>
              <w:t>付款方式：</w:t>
            </w:r>
          </w:p>
          <w:p w14:paraId="1DAAA90C">
            <w:pPr>
              <w:numPr>
                <w:ilvl w:val="0"/>
                <w:numId w:val="0"/>
              </w:numPr>
              <w:tabs>
                <w:tab w:val="left" w:pos="907"/>
              </w:tabs>
              <w:ind w:left="0" w:firstLine="420" w:firstLineChars="200"/>
              <w:rPr>
                <w:rFonts w:hint="eastAsia" w:ascii="宋体" w:hAnsi="宋体" w:cs="宋体"/>
                <w:b w:val="0"/>
                <w:bCs w:val="0"/>
              </w:rPr>
            </w:pPr>
            <w:r>
              <w:rPr>
                <w:rFonts w:hint="eastAsia" w:ascii="宋体" w:hAnsi="宋体" w:cs="宋体"/>
                <w:b w:val="0"/>
                <w:bCs w:val="0"/>
                <w:lang w:val="en-US" w:eastAsia="zh-CN"/>
              </w:rPr>
              <w:t>采购人按以下进度分三期</w:t>
            </w:r>
            <w:r>
              <w:rPr>
                <w:rFonts w:hint="eastAsia" w:ascii="宋体" w:hAnsi="宋体" w:cs="宋体"/>
                <w:b w:val="0"/>
                <w:bCs w:val="0"/>
              </w:rPr>
              <w:t>向</w:t>
            </w:r>
            <w:r>
              <w:rPr>
                <w:rFonts w:hint="eastAsia" w:ascii="宋体" w:hAnsi="宋体" w:cs="宋体"/>
                <w:b w:val="0"/>
                <w:bCs w:val="0"/>
                <w:lang w:eastAsia="zh-CN"/>
              </w:rPr>
              <w:t>投标人</w:t>
            </w:r>
            <w:r>
              <w:rPr>
                <w:rFonts w:hint="eastAsia" w:ascii="宋体" w:hAnsi="宋体" w:cs="宋体"/>
                <w:b w:val="0"/>
                <w:bCs w:val="0"/>
              </w:rPr>
              <w:t>支付款项：</w:t>
            </w:r>
          </w:p>
          <w:p w14:paraId="52F488D3">
            <w:pPr>
              <w:numPr>
                <w:ilvl w:val="0"/>
                <w:numId w:val="0"/>
              </w:numPr>
              <w:tabs>
                <w:tab w:val="left" w:pos="907"/>
              </w:tabs>
              <w:ind w:left="0" w:firstLine="420" w:firstLineChars="200"/>
              <w:rPr>
                <w:rFonts w:hint="eastAsia" w:ascii="宋体" w:hAnsi="宋体" w:cs="宋体"/>
                <w:b w:val="0"/>
                <w:bCs w:val="0"/>
                <w:lang w:val="en-US" w:eastAsia="zh-CN"/>
              </w:rPr>
            </w:pPr>
            <w:r>
              <w:rPr>
                <w:rFonts w:hint="eastAsia" w:ascii="宋体" w:hAnsi="宋体" w:cs="宋体"/>
                <w:b w:val="0"/>
                <w:bCs w:val="0"/>
                <w:lang w:val="en-US" w:eastAsia="zh-CN"/>
              </w:rPr>
              <w:t>1.首款（20%）：合同签订生效后，采购人在收到</w:t>
            </w:r>
            <w:r>
              <w:rPr>
                <w:rFonts w:hint="default" w:ascii="宋体" w:hAnsi="宋体" w:cs="宋体"/>
                <w:b w:val="0"/>
                <w:bCs w:val="0"/>
                <w:lang w:val="en" w:eastAsia="zh-CN"/>
              </w:rPr>
              <w:t>投标人</w:t>
            </w:r>
            <w:r>
              <w:rPr>
                <w:rFonts w:hint="eastAsia" w:ascii="宋体" w:hAnsi="宋体" w:cs="宋体"/>
                <w:b w:val="0"/>
                <w:bCs w:val="0"/>
                <w:lang w:val="en-US" w:eastAsia="zh-CN"/>
              </w:rPr>
              <w:t>提交的书面付款申请及合法有效等额发票后30个工作日内，支付合同总金额的20%。</w:t>
            </w:r>
          </w:p>
          <w:p w14:paraId="167ECE8F">
            <w:pPr>
              <w:numPr>
                <w:ilvl w:val="0"/>
                <w:numId w:val="0"/>
              </w:numPr>
              <w:tabs>
                <w:tab w:val="left" w:pos="907"/>
              </w:tabs>
              <w:ind w:left="0" w:firstLine="420" w:firstLineChars="200"/>
              <w:rPr>
                <w:rFonts w:hint="eastAsia" w:ascii="宋体" w:hAnsi="宋体" w:cs="宋体"/>
                <w:b w:val="0"/>
                <w:bCs w:val="0"/>
                <w:lang w:val="en-US" w:eastAsia="zh-CN"/>
              </w:rPr>
            </w:pPr>
            <w:r>
              <w:rPr>
                <w:rFonts w:hint="eastAsia" w:ascii="宋体" w:hAnsi="宋体" w:cs="宋体"/>
                <w:b w:val="0"/>
                <w:bCs w:val="0"/>
                <w:lang w:val="en-US" w:eastAsia="zh-CN"/>
              </w:rPr>
              <w:t>2.进度款（60%）：合同签订次年，服务满六个月后，投标人提交阶段性总结经过采购人审批后，采购人在收到投标人提交的书面付款申请及合法有效等额发票后30个工作日内，支付合同总金额的60%。</w:t>
            </w:r>
          </w:p>
          <w:p w14:paraId="5A4648C8">
            <w:pPr>
              <w:numPr>
                <w:ilvl w:val="0"/>
                <w:numId w:val="0"/>
              </w:numPr>
              <w:tabs>
                <w:tab w:val="left" w:pos="907"/>
              </w:tabs>
              <w:ind w:left="0" w:firstLine="420" w:firstLineChars="200"/>
              <w:rPr>
                <w:rFonts w:hint="eastAsia" w:ascii="宋体" w:hAnsi="宋体" w:cs="宋体"/>
                <w:b w:val="0"/>
                <w:bCs w:val="0"/>
                <w:lang w:val="en-US" w:eastAsia="zh-CN"/>
              </w:rPr>
            </w:pPr>
            <w:r>
              <w:rPr>
                <w:rFonts w:hint="eastAsia" w:ascii="宋体" w:hAnsi="宋体" w:cs="宋体"/>
                <w:b w:val="0"/>
                <w:bCs w:val="0"/>
                <w:lang w:val="en-US" w:eastAsia="zh-CN"/>
              </w:rPr>
              <w:t>3.尾款（20%）：合同服务到期并通过采购人最终验收后，采购人在收到</w:t>
            </w:r>
            <w:r>
              <w:rPr>
                <w:rFonts w:hint="default" w:ascii="宋体" w:hAnsi="宋体" w:cs="宋体"/>
                <w:b w:val="0"/>
                <w:bCs w:val="0"/>
                <w:lang w:val="en" w:eastAsia="zh-CN"/>
              </w:rPr>
              <w:t>投标人</w:t>
            </w:r>
            <w:r>
              <w:rPr>
                <w:rFonts w:hint="eastAsia" w:ascii="宋体" w:hAnsi="宋体" w:cs="宋体"/>
                <w:b w:val="0"/>
                <w:bCs w:val="0"/>
                <w:lang w:val="en-US" w:eastAsia="zh-CN"/>
              </w:rPr>
              <w:t>提交的书面付款申请及合法有效等额发票后30个工作日内，支付合同总金额的20%。</w:t>
            </w:r>
          </w:p>
          <w:p w14:paraId="3D7636FA">
            <w:pPr>
              <w:numPr>
                <w:ilvl w:val="0"/>
                <w:numId w:val="0"/>
              </w:numPr>
              <w:tabs>
                <w:tab w:val="left" w:pos="907"/>
              </w:tabs>
              <w:ind w:left="0" w:firstLine="420" w:firstLineChars="200"/>
              <w:rPr>
                <w:rFonts w:hint="eastAsia" w:ascii="宋体" w:hAnsi="宋体" w:cs="宋体"/>
                <w:b w:val="0"/>
                <w:bCs w:val="0"/>
                <w:lang w:val="en-US" w:eastAsia="zh-CN"/>
              </w:rPr>
            </w:pPr>
            <w:r>
              <w:rPr>
                <w:rFonts w:hint="eastAsia" w:ascii="宋体" w:hAnsi="宋体" w:cs="宋体"/>
                <w:b w:val="0"/>
                <w:bCs w:val="0"/>
                <w:lang w:val="en-US" w:eastAsia="zh-CN"/>
              </w:rPr>
              <w:t>4.每次申请付款前，须向采购人提交加盖公章的《付款申请书》，明确申请金额、对应合同条款及收款账户信息。</w:t>
            </w:r>
          </w:p>
          <w:p w14:paraId="2952DBA9">
            <w:pPr>
              <w:numPr>
                <w:ilvl w:val="0"/>
                <w:numId w:val="0"/>
              </w:numPr>
              <w:tabs>
                <w:tab w:val="left" w:pos="907"/>
              </w:tabs>
              <w:ind w:left="0" w:firstLine="422" w:firstLineChars="200"/>
              <w:rPr>
                <w:rFonts w:hint="eastAsia"/>
                <w:b/>
                <w:bCs/>
              </w:rPr>
            </w:pPr>
            <w:r>
              <w:rPr>
                <w:rFonts w:hint="eastAsia"/>
                <w:b/>
                <w:bCs/>
              </w:rPr>
              <w:t>（五）验收标准及违约</w:t>
            </w:r>
          </w:p>
          <w:p w14:paraId="0A2B7616">
            <w:pPr>
              <w:tabs>
                <w:tab w:val="left" w:pos="907"/>
              </w:tabs>
              <w:ind w:firstLine="422" w:firstLineChars="200"/>
              <w:rPr>
                <w:b/>
                <w:bCs/>
                <w:highlight w:val="none"/>
              </w:rPr>
            </w:pPr>
            <w:r>
              <w:rPr>
                <w:rFonts w:hint="eastAsia" w:ascii="宋体" w:hAnsi="宋体" w:cs="宋体"/>
                <w:b/>
                <w:bCs/>
                <w:highlight w:val="none"/>
              </w:rPr>
              <w:t>1.验收</w:t>
            </w:r>
            <w:r>
              <w:rPr>
                <w:rFonts w:hint="eastAsia" w:ascii="宋体" w:hAnsi="宋体" w:cs="宋体"/>
                <w:b/>
                <w:bCs/>
                <w:highlight w:val="none"/>
                <w:lang w:eastAsia="zh-CN"/>
              </w:rPr>
              <w:t>方案</w:t>
            </w:r>
            <w:r>
              <w:rPr>
                <w:rFonts w:hint="eastAsia" w:ascii="宋体" w:hAnsi="宋体" w:cs="宋体"/>
                <w:b/>
                <w:bCs/>
                <w:highlight w:val="none"/>
              </w:rPr>
              <w:t>：</w:t>
            </w:r>
          </w:p>
          <w:p w14:paraId="428BF9A1">
            <w:pPr>
              <w:tabs>
                <w:tab w:val="left" w:pos="907"/>
              </w:tabs>
              <w:ind w:firstLine="420" w:firstLineChars="200"/>
              <w:rPr>
                <w:rFonts w:hint="eastAsia" w:ascii="宋体" w:hAnsi="宋体" w:eastAsia="宋体" w:cs="宋体"/>
                <w:lang w:bidi="ar"/>
              </w:rPr>
            </w:pPr>
            <w:r>
              <w:rPr>
                <w:rFonts w:hint="eastAsia" w:ascii="宋体" w:hAnsi="宋体" w:eastAsia="宋体" w:cs="宋体"/>
                <w:lang w:bidi="ar"/>
              </w:rPr>
              <w:t>履约验收方式</w:t>
            </w:r>
            <w:r>
              <w:rPr>
                <w:rFonts w:hint="eastAsia" w:ascii="宋体" w:hAnsi="宋体" w:eastAsia="宋体" w:cs="宋体"/>
                <w:lang w:eastAsia="zh-CN" w:bidi="ar"/>
              </w:rPr>
              <w:t>：</w:t>
            </w:r>
            <w:r>
              <w:rPr>
                <w:rFonts w:hint="eastAsia" w:ascii="宋体" w:hAnsi="宋体" w:eastAsia="宋体" w:cs="宋体"/>
                <w:lang w:bidi="ar"/>
              </w:rPr>
              <w:t>项目完成后</w:t>
            </w:r>
            <w:r>
              <w:rPr>
                <w:rFonts w:hint="eastAsia" w:ascii="宋体" w:hAnsi="宋体" w:cs="宋体"/>
                <w:lang w:val="en-US" w:eastAsia="zh-CN" w:bidi="ar"/>
              </w:rPr>
              <w:t>中标</w:t>
            </w:r>
            <w:r>
              <w:rPr>
                <w:rFonts w:hint="eastAsia" w:ascii="宋体" w:hAnsi="宋体" w:eastAsia="宋体" w:cs="宋体"/>
                <w:lang w:bidi="ar"/>
              </w:rPr>
              <w:t>方提供服务成果交由</w:t>
            </w:r>
            <w:r>
              <w:rPr>
                <w:rFonts w:hint="eastAsia" w:ascii="宋体" w:hAnsi="宋体" w:cs="宋体"/>
                <w:lang w:eastAsia="zh-CN" w:bidi="ar"/>
              </w:rPr>
              <w:t>采购人</w:t>
            </w:r>
            <w:r>
              <w:rPr>
                <w:rFonts w:hint="eastAsia" w:ascii="宋体" w:hAnsi="宋体" w:cs="宋体"/>
                <w:lang w:val="en-US" w:eastAsia="zh-CN" w:bidi="ar"/>
              </w:rPr>
              <w:t>验收</w:t>
            </w:r>
            <w:r>
              <w:rPr>
                <w:rFonts w:hint="eastAsia" w:ascii="宋体" w:hAnsi="宋体" w:eastAsia="宋体" w:cs="宋体"/>
                <w:lang w:bidi="ar"/>
              </w:rPr>
              <w:t>。</w:t>
            </w:r>
          </w:p>
          <w:p w14:paraId="1122B64E">
            <w:pPr>
              <w:tabs>
                <w:tab w:val="left" w:pos="907"/>
              </w:tabs>
              <w:ind w:firstLine="420" w:firstLineChars="200"/>
              <w:rPr>
                <w:rFonts w:hint="eastAsia" w:ascii="宋体" w:hAnsi="宋体" w:eastAsia="宋体" w:cs="宋体"/>
                <w:highlight w:val="yellow"/>
                <w:lang w:bidi="ar"/>
              </w:rPr>
            </w:pPr>
            <w:r>
              <w:rPr>
                <w:rFonts w:hint="eastAsia" w:ascii="宋体" w:hAnsi="宋体" w:eastAsia="宋体" w:cs="宋体"/>
                <w:lang w:bidi="ar"/>
              </w:rPr>
              <w:t>履约验收程序</w:t>
            </w:r>
            <w:r>
              <w:rPr>
                <w:rFonts w:hint="eastAsia" w:ascii="宋体" w:hAnsi="宋体" w:eastAsia="宋体" w:cs="宋体"/>
                <w:lang w:eastAsia="zh-CN" w:bidi="ar"/>
              </w:rPr>
              <w:t>：</w:t>
            </w:r>
            <w:r>
              <w:rPr>
                <w:rFonts w:hint="eastAsia" w:ascii="宋体" w:hAnsi="宋体" w:eastAsia="宋体" w:cs="宋体"/>
                <w:lang w:bidi="ar"/>
              </w:rPr>
              <w:t>本项目验收为</w:t>
            </w:r>
            <w:r>
              <w:rPr>
                <w:rFonts w:hint="eastAsia" w:ascii="宋体" w:hAnsi="宋体" w:eastAsia="宋体" w:cs="宋体"/>
                <w:lang w:val="en-US" w:eastAsia="zh-CN" w:bidi="ar"/>
              </w:rPr>
              <w:t>服务期满后一次性</w:t>
            </w:r>
            <w:r>
              <w:rPr>
                <w:rFonts w:hint="eastAsia" w:ascii="宋体" w:hAnsi="宋体" w:eastAsia="宋体" w:cs="宋体"/>
                <w:lang w:bidi="ar"/>
              </w:rPr>
              <w:t>验收</w:t>
            </w:r>
            <w:r>
              <w:rPr>
                <w:rFonts w:hint="eastAsia" w:ascii="宋体" w:hAnsi="宋体" w:eastAsia="宋体" w:cs="宋体"/>
                <w:lang w:eastAsia="zh-CN" w:bidi="ar"/>
              </w:rPr>
              <w:t>（</w:t>
            </w:r>
            <w:r>
              <w:rPr>
                <w:rFonts w:hint="eastAsia" w:ascii="宋体" w:hAnsi="宋体" w:eastAsia="宋体" w:cs="宋体"/>
                <w:lang w:val="en-US" w:eastAsia="zh-CN" w:bidi="ar"/>
              </w:rPr>
              <w:t>终验</w:t>
            </w:r>
            <w:r>
              <w:rPr>
                <w:rFonts w:hint="eastAsia" w:ascii="宋体" w:hAnsi="宋体" w:eastAsia="宋体" w:cs="宋体"/>
                <w:lang w:eastAsia="zh-CN" w:bidi="ar"/>
              </w:rPr>
              <w:t>）</w:t>
            </w:r>
            <w:r>
              <w:rPr>
                <w:rFonts w:hint="eastAsia" w:ascii="宋体" w:hAnsi="宋体" w:eastAsia="宋体" w:cs="宋体"/>
                <w:lang w:bidi="ar"/>
              </w:rPr>
              <w:t>。</w:t>
            </w:r>
          </w:p>
          <w:p w14:paraId="425A514A">
            <w:pPr>
              <w:ind w:firstLine="420" w:firstLineChars="200"/>
              <w:rPr>
                <w:rFonts w:hint="eastAsia" w:ascii="宋体" w:hAnsi="宋体" w:eastAsia="宋体" w:cs="宋体"/>
                <w:lang w:bidi="ar"/>
              </w:rPr>
            </w:pPr>
            <w:r>
              <w:rPr>
                <w:rFonts w:hint="eastAsia" w:ascii="宋体" w:hAnsi="宋体" w:eastAsia="宋体" w:cs="宋体"/>
                <w:lang w:bidi="ar"/>
              </w:rPr>
              <w:t>履约验收内容</w:t>
            </w:r>
            <w:r>
              <w:rPr>
                <w:rFonts w:hint="eastAsia" w:ascii="宋体" w:hAnsi="宋体" w:eastAsia="宋体" w:cs="宋体"/>
                <w:lang w:eastAsia="zh-CN" w:bidi="ar"/>
              </w:rPr>
              <w:t>：</w:t>
            </w:r>
            <w:r>
              <w:rPr>
                <w:rFonts w:hint="eastAsia" w:ascii="宋体" w:hAnsi="宋体" w:eastAsia="宋体" w:cs="宋体"/>
                <w:lang w:bidi="ar"/>
              </w:rPr>
              <w:t>按照招标文件、投标文件，国家和行业有关规范、规程和标准验收，</w:t>
            </w:r>
            <w:r>
              <w:rPr>
                <w:rFonts w:hint="eastAsia" w:ascii="宋体" w:hAnsi="宋体" w:cs="宋体"/>
                <w:lang w:eastAsia="zh-CN" w:bidi="ar"/>
              </w:rPr>
              <w:t>采购人</w:t>
            </w:r>
            <w:r>
              <w:rPr>
                <w:rFonts w:hint="eastAsia" w:ascii="宋体" w:hAnsi="宋体" w:eastAsia="宋体" w:cs="宋体"/>
                <w:lang w:bidi="ar"/>
              </w:rPr>
              <w:t>予确认或出具书面验收意见。</w:t>
            </w:r>
          </w:p>
          <w:p w14:paraId="17A801A5">
            <w:pPr>
              <w:ind w:firstLine="420" w:firstLineChars="200"/>
            </w:pPr>
            <w:r>
              <w:rPr>
                <w:rFonts w:hint="eastAsia" w:ascii="宋体" w:hAnsi="宋体" w:eastAsia="宋体" w:cs="宋体"/>
                <w:lang w:bidi="ar"/>
              </w:rPr>
              <w:t>验收标准</w:t>
            </w:r>
            <w:r>
              <w:rPr>
                <w:rFonts w:hint="eastAsia" w:ascii="宋体" w:hAnsi="宋体" w:eastAsia="宋体" w:cs="宋体"/>
                <w:lang w:eastAsia="zh-CN" w:bidi="ar"/>
              </w:rPr>
              <w:t>：</w:t>
            </w:r>
            <w:r>
              <w:rPr>
                <w:rFonts w:hint="eastAsia" w:ascii="宋体" w:hAnsi="宋体" w:eastAsia="宋体" w:cs="宋体"/>
                <w:lang w:bidi="ar"/>
              </w:rPr>
              <w:t xml:space="preserve">根据合同规定的服务内容汇报并逐项验收，通过验收双方在验收报告签字。 </w:t>
            </w:r>
          </w:p>
          <w:p w14:paraId="5FA327D6">
            <w:pPr>
              <w:keepNext w:val="0"/>
              <w:keepLines w:val="0"/>
              <w:pageBreakBefore w:val="0"/>
              <w:widowControl/>
              <w:kinsoku/>
              <w:wordWrap/>
              <w:overflowPunct/>
              <w:topLinePunct w:val="0"/>
              <w:autoSpaceDE/>
              <w:autoSpaceDN/>
              <w:bidi w:val="0"/>
              <w:adjustRightInd/>
              <w:snapToGrid/>
              <w:spacing w:before="60" w:line="240" w:lineRule="auto"/>
              <w:ind w:firstLine="422" w:firstLineChars="200"/>
              <w:jc w:val="left"/>
              <w:textAlignment w:val="auto"/>
              <w:rPr>
                <w:rFonts w:hint="eastAsia" w:ascii="宋体" w:hAnsi="宋体" w:cs="宋体"/>
                <w:b/>
                <w:bCs/>
                <w:highlight w:val="none"/>
              </w:rPr>
            </w:pPr>
            <w:r>
              <w:rPr>
                <w:rFonts w:hint="eastAsia" w:ascii="宋体" w:hAnsi="宋体" w:cs="宋体"/>
                <w:b/>
                <w:bCs/>
                <w:highlight w:val="none"/>
              </w:rPr>
              <w:t>2.服务成果：</w:t>
            </w:r>
          </w:p>
          <w:p w14:paraId="794D0DBD">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none"/>
                <w:lang w:val="en-US" w:eastAsia="zh-CN" w:bidi="ar"/>
              </w:rPr>
              <w:t>1</w:t>
            </w:r>
            <w:r>
              <w:rPr>
                <w:rFonts w:hint="eastAsia" w:ascii="宋体" w:hAnsi="宋体" w:eastAsia="宋体" w:cs="宋体"/>
                <w:spacing w:val="0"/>
                <w:kern w:val="2"/>
                <w:sz w:val="21"/>
                <w:szCs w:val="24"/>
                <w:highlight w:val="yellow"/>
                <w:lang w:val="en-US" w:eastAsia="zh-CN" w:bidi="ar"/>
              </w:rPr>
              <w:t>）《2025年度资产盘点报告》（实际时间以上级部门或年度工作计划为准）</w:t>
            </w:r>
          </w:p>
          <w:p w14:paraId="3706D27B">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2）截至2025年12月31日《资产明细表》（实际时间以上级部门或年度工作计划为准）</w:t>
            </w:r>
          </w:p>
          <w:p w14:paraId="157238CD">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3）《盘亏固定资产明细表》</w:t>
            </w:r>
          </w:p>
          <w:p w14:paraId="157C16C9">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4）《盘盈固定资产明细表》</w:t>
            </w:r>
          </w:p>
          <w:p w14:paraId="2AF6F601">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5）《处置资产明细表》</w:t>
            </w:r>
          </w:p>
          <w:p w14:paraId="5D9533C1">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6）《新增及转固资产明细表》</w:t>
            </w:r>
          </w:p>
          <w:p w14:paraId="399A5EFA">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7）《资产明细表》（截至2025年度合同服务期限截止时间内）</w:t>
            </w:r>
          </w:p>
          <w:p w14:paraId="4442E91A">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8）年度合同服务期内国有资产月报（12个月）、年度资产年报</w:t>
            </w:r>
          </w:p>
          <w:p w14:paraId="647E701F">
            <w:pPr>
              <w:widowControl/>
              <w:tabs>
                <w:tab w:val="left" w:pos="907"/>
              </w:tabs>
              <w:ind w:firstLine="420" w:firstLineChars="200"/>
              <w:jc w:val="left"/>
              <w:rPr>
                <w:rFonts w:hint="eastAsia" w:ascii="宋体" w:hAnsi="宋体" w:eastAsia="宋体" w:cs="宋体"/>
                <w:spacing w:val="0"/>
                <w:kern w:val="2"/>
                <w:sz w:val="21"/>
                <w:szCs w:val="24"/>
                <w:highlight w:val="yellow"/>
                <w:lang w:val="en-US" w:eastAsia="zh-CN" w:bidi="ar"/>
              </w:rPr>
            </w:pPr>
            <w:r>
              <w:rPr>
                <w:rFonts w:hint="eastAsia" w:ascii="宋体" w:hAnsi="宋体" w:eastAsia="宋体" w:cs="宋体"/>
                <w:spacing w:val="0"/>
                <w:kern w:val="2"/>
                <w:sz w:val="21"/>
                <w:szCs w:val="24"/>
                <w:highlight w:val="yellow"/>
                <w:lang w:val="en-US" w:eastAsia="zh-CN" w:bidi="ar"/>
              </w:rPr>
              <w:t>9）年度合同服务期内《设备到货验收台账》（电子版）</w:t>
            </w:r>
          </w:p>
          <w:p w14:paraId="1E9DAEDC">
            <w:pPr>
              <w:tabs>
                <w:tab w:val="left" w:pos="907"/>
              </w:tabs>
              <w:ind w:firstLine="422" w:firstLineChars="200"/>
              <w:rPr>
                <w:rFonts w:hint="eastAsia" w:ascii="宋体" w:hAnsi="宋体" w:cs="宋体"/>
              </w:rPr>
            </w:pPr>
            <w:r>
              <w:rPr>
                <w:rFonts w:hint="eastAsia" w:ascii="宋体" w:hAnsi="宋体" w:cs="宋体"/>
                <w:b/>
                <w:bCs/>
              </w:rPr>
              <w:t>3.违约责任：</w:t>
            </w:r>
            <w:r>
              <w:rPr>
                <w:rFonts w:hint="eastAsia" w:ascii="宋体" w:hAnsi="宋体" w:cs="宋体"/>
              </w:rPr>
              <w:t>具体按合同内容执行。</w:t>
            </w:r>
          </w:p>
          <w:p w14:paraId="3FE1A8EB">
            <w:pPr>
              <w:tabs>
                <w:tab w:val="left" w:pos="907"/>
              </w:tabs>
              <w:ind w:firstLine="422" w:firstLineChars="200"/>
              <w:rPr>
                <w:rFonts w:hint="eastAsia" w:eastAsia="宋体"/>
                <w:b/>
                <w:bCs/>
                <w:lang w:val="en-US" w:eastAsia="zh-CN"/>
              </w:rPr>
            </w:pPr>
            <w:r>
              <w:rPr>
                <w:rFonts w:hint="eastAsia"/>
                <w:b/>
                <w:bCs/>
              </w:rPr>
              <w:t>（六）项目保密</w:t>
            </w:r>
            <w:r>
              <w:rPr>
                <w:rFonts w:hint="eastAsia"/>
                <w:b/>
                <w:bCs/>
                <w:lang w:val="en-US" w:eastAsia="zh-CN"/>
              </w:rPr>
              <w:t>要求</w:t>
            </w:r>
          </w:p>
          <w:p w14:paraId="3136A139">
            <w:pPr>
              <w:tabs>
                <w:tab w:val="left" w:pos="907"/>
              </w:tabs>
              <w:ind w:firstLine="420" w:firstLineChars="200"/>
              <w:rPr>
                <w:rFonts w:hint="eastAsia" w:ascii="宋体" w:hAnsi="宋体" w:cs="宋体"/>
              </w:rPr>
            </w:pPr>
            <w:r>
              <w:rPr>
                <w:rFonts w:hint="eastAsia" w:ascii="宋体" w:hAnsi="宋体" w:cs="宋体"/>
              </w:rPr>
              <w:t>1.投标人应严格遵守信息安全方面的规定，项目成果以及采购人为项目实施所提供给投标人的相关资料文档，实施过程中所产生的资料、文档、数据、相关附属品均属于信息资源，投标人应保证这些信息在项目期间及项目完成后规定时间内的安全。投标人应建立并实际运行项目进展期间的信息安全管理规范，以确保项目启动、实施及完成后的信息安全。</w:t>
            </w:r>
          </w:p>
          <w:p w14:paraId="0B3CE909">
            <w:pPr>
              <w:tabs>
                <w:tab w:val="left" w:pos="907"/>
              </w:tabs>
              <w:ind w:firstLine="420" w:firstLineChars="200"/>
              <w:rPr>
                <w:rFonts w:hint="eastAsia" w:ascii="宋体" w:hAnsi="宋体" w:cs="宋体"/>
              </w:rPr>
            </w:pPr>
            <w:r>
              <w:rPr>
                <w:rFonts w:hint="eastAsia" w:ascii="宋体" w:hAnsi="宋体" w:cs="宋体"/>
              </w:rPr>
              <w:t>2.未经采购人书面许可，投标人不得以任何形式泄漏以上材料。因投标人原因导致上述资料、文档、数据安全受到威胁的，采购人有权要求投标人采取措施消除影响，并赔偿相应损失。</w:t>
            </w:r>
          </w:p>
          <w:p w14:paraId="2A977CF1">
            <w:pPr>
              <w:tabs>
                <w:tab w:val="left" w:pos="907"/>
              </w:tabs>
              <w:ind w:firstLine="420" w:firstLineChars="200"/>
              <w:rPr>
                <w:rFonts w:hint="eastAsia" w:ascii="宋体" w:hAnsi="宋体" w:cs="宋体"/>
              </w:rPr>
            </w:pPr>
            <w:r>
              <w:rPr>
                <w:rFonts w:hint="eastAsia" w:ascii="宋体" w:hAnsi="宋体" w:cs="宋体"/>
              </w:rPr>
              <w:t>3.投标人要承担合同履行时所要尽的一切保密义务。投标人对项目实施过程中的资料、数据进行保密，未经采购人书面同意不得泄露，且保密责任不因合同的中止或解除而失效。</w:t>
            </w:r>
          </w:p>
          <w:p w14:paraId="45EEAAA4">
            <w:pPr>
              <w:tabs>
                <w:tab w:val="left" w:pos="907"/>
              </w:tabs>
              <w:ind w:firstLine="422" w:firstLineChars="200"/>
              <w:rPr>
                <w:rFonts w:hint="eastAsia"/>
                <w:b/>
                <w:bCs/>
                <w:color w:val="auto"/>
              </w:rPr>
            </w:pPr>
            <w:r>
              <w:rPr>
                <w:rFonts w:hint="eastAsia"/>
                <w:b/>
                <w:bCs/>
                <w:color w:val="auto"/>
              </w:rPr>
              <w:t>（七）投标商需提供与其他投标商无关联的承诺函</w:t>
            </w:r>
            <w:r>
              <w:rPr>
                <w:rFonts w:hint="eastAsia"/>
                <w:b/>
                <w:bCs/>
                <w:color w:val="auto"/>
                <w:lang w:eastAsia="zh-CN"/>
              </w:rPr>
              <w:t>、</w:t>
            </w:r>
            <w:r>
              <w:rPr>
                <w:rFonts w:hint="eastAsia"/>
                <w:b/>
                <w:bCs/>
                <w:color w:val="auto"/>
              </w:rPr>
              <w:t>法定代表人授权委托书以及</w:t>
            </w:r>
            <w:r>
              <w:rPr>
                <w:rFonts w:hint="eastAsia" w:ascii="Times New Roman" w:hAnsi="Times New Roman" w:eastAsia="宋体" w:cs="Times New Roman"/>
                <w:b/>
                <w:bCs/>
                <w:color w:val="auto"/>
                <w:sz w:val="21"/>
                <w:szCs w:val="24"/>
                <w:vertAlign w:val="baseline"/>
                <w:lang w:val="en-US" w:eastAsia="zh-CN"/>
              </w:rPr>
              <w:t>供应商</w:t>
            </w:r>
            <w:r>
              <w:rPr>
                <w:rFonts w:hint="eastAsia" w:cs="Times New Roman"/>
                <w:b/>
                <w:bCs/>
                <w:color w:val="auto"/>
                <w:sz w:val="21"/>
                <w:szCs w:val="24"/>
                <w:vertAlign w:val="baseline"/>
                <w:lang w:val="en-US" w:eastAsia="zh-CN"/>
              </w:rPr>
              <w:t>基本</w:t>
            </w:r>
            <w:r>
              <w:rPr>
                <w:rFonts w:hint="eastAsia" w:ascii="Times New Roman" w:hAnsi="Times New Roman" w:eastAsia="宋体" w:cs="Times New Roman"/>
                <w:b/>
                <w:bCs/>
                <w:color w:val="auto"/>
                <w:sz w:val="21"/>
                <w:szCs w:val="24"/>
                <w:vertAlign w:val="baseline"/>
                <w:lang w:val="en-US" w:eastAsia="zh-CN"/>
              </w:rPr>
              <w:t>情况</w:t>
            </w:r>
            <w:r>
              <w:rPr>
                <w:rFonts w:hint="eastAsia" w:cs="Times New Roman"/>
                <w:b/>
                <w:bCs/>
                <w:color w:val="auto"/>
                <w:sz w:val="21"/>
                <w:szCs w:val="24"/>
                <w:vertAlign w:val="baseline"/>
                <w:lang w:val="en-US" w:eastAsia="zh-CN"/>
              </w:rPr>
              <w:t>表</w:t>
            </w:r>
            <w:r>
              <w:rPr>
                <w:rFonts w:hint="eastAsia"/>
                <w:b/>
                <w:bCs/>
                <w:color w:val="auto"/>
              </w:rPr>
              <w:t>。</w:t>
            </w:r>
          </w:p>
          <w:p w14:paraId="61CD0C40">
            <w:pPr>
              <w:pStyle w:val="6"/>
              <w:bidi w:val="0"/>
              <w:jc w:val="center"/>
              <w:rPr>
                <w:rFonts w:hint="eastAsia"/>
                <w:lang w:val="en-US" w:eastAsia="zh-CN"/>
              </w:rPr>
            </w:pPr>
            <w:r>
              <w:rPr>
                <w:rFonts w:hint="eastAsia"/>
                <w:lang w:val="en-US" w:eastAsia="zh-CN"/>
              </w:rPr>
              <w:t>《特定关系承诺函》格式要求</w:t>
            </w:r>
          </w:p>
          <w:p w14:paraId="7481CF5A">
            <w:pPr>
              <w:widowControl w:val="0"/>
              <w:numPr>
                <w:ilvl w:val="0"/>
                <w:numId w:val="0"/>
              </w:numPr>
              <w:tabs>
                <w:tab w:val="right" w:pos="142"/>
                <w:tab w:val="right" w:pos="709"/>
              </w:tabs>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highlight w:val="yellow"/>
                <w:lang w:val="en-US" w:eastAsia="zh-CN"/>
              </w:rPr>
              <w:t>备注：各投标人投标时提供。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7"/>
            </w:tblGrid>
            <w:tr w14:paraId="451C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691D7A32">
                  <w:pPr>
                    <w:pStyle w:val="2"/>
                    <w:spacing w:line="580" w:lineRule="exact"/>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特定关系承诺函</w:t>
                  </w:r>
                </w:p>
                <w:p w14:paraId="6411A14B">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p>
                <w:p w14:paraId="42FAE50E">
                  <w:pPr>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我公司承诺与</w:t>
                  </w:r>
                  <w:r>
                    <w:rPr>
                      <w:rFonts w:hint="eastAsia" w:ascii="宋体" w:hAnsi="宋体" w:eastAsia="宋体" w:cs="宋体"/>
                      <w:b/>
                      <w:bCs/>
                      <w:color w:val="0000FF"/>
                      <w:sz w:val="24"/>
                      <w:szCs w:val="24"/>
                      <w:u w:val="single"/>
                      <w:lang w:val="en-US" w:eastAsia="zh-CN"/>
                    </w:rPr>
                    <w:t>本项目其他投标供应商</w:t>
                  </w:r>
                  <w:r>
                    <w:rPr>
                      <w:rFonts w:hint="eastAsia" w:ascii="宋体" w:hAnsi="宋体" w:eastAsia="宋体" w:cs="宋体"/>
                      <w:color w:val="000000"/>
                      <w:sz w:val="24"/>
                      <w:szCs w:val="24"/>
                      <w:lang w:val="en-US" w:eastAsia="zh-CN"/>
                    </w:rPr>
                    <w:t>不存在以下关系：</w:t>
                  </w:r>
                </w:p>
                <w:p w14:paraId="42748A8D">
                  <w:pPr>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法定代表人、主要经营负责人、项目投标授权代表人、项目负责人、主要技术人员为同一人、属同一单位或者在同一单位缴纳社会保险。</w:t>
                  </w:r>
                </w:p>
                <w:p w14:paraId="016890BA">
                  <w:pPr>
                    <w:spacing w:line="360" w:lineRule="auto"/>
                    <w:ind w:firstLine="480" w:firstLineChars="200"/>
                    <w:jc w:val="both"/>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以上承诺，如有违反，愿依照国家相关法律处理，并承担由此给本项目采购单位带来的损失。</w:t>
                  </w:r>
                </w:p>
                <w:p w14:paraId="1A4268B1">
                  <w:pPr>
                    <w:adjustRightInd w:val="0"/>
                    <w:snapToGrid w:val="0"/>
                    <w:spacing w:line="360" w:lineRule="auto"/>
                    <w:jc w:val="both"/>
                    <w:rPr>
                      <w:rFonts w:hint="eastAsia" w:ascii="宋体" w:hAnsi="宋体" w:eastAsia="宋体" w:cs="宋体"/>
                      <w:color w:val="000000"/>
                      <w:sz w:val="24"/>
                      <w:szCs w:val="24"/>
                      <w:lang w:val="en-US" w:eastAsia="zh-CN"/>
                    </w:rPr>
                  </w:pPr>
                </w:p>
                <w:p w14:paraId="0E50E8C7">
                  <w:pPr>
                    <w:adjustRightInd w:val="0"/>
                    <w:snapToGrid w:val="0"/>
                    <w:spacing w:line="360" w:lineRule="auto"/>
                    <w:jc w:val="both"/>
                    <w:rPr>
                      <w:rFonts w:hint="eastAsia" w:ascii="宋体" w:hAnsi="宋体" w:eastAsia="宋体" w:cs="宋体"/>
                      <w:color w:val="000000"/>
                      <w:sz w:val="24"/>
                      <w:szCs w:val="24"/>
                      <w:lang w:val="en-US" w:eastAsia="zh-CN"/>
                    </w:rPr>
                  </w:pPr>
                </w:p>
                <w:p w14:paraId="386C5E15">
                  <w:pPr>
                    <w:adjustRightInd w:val="0"/>
                    <w:snapToGrid w:val="0"/>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FF"/>
                      <w:sz w:val="24"/>
                      <w:szCs w:val="24"/>
                      <w:lang w:val="en-US" w:eastAsia="zh-CN"/>
                    </w:rPr>
                    <w:t>投标</w:t>
                  </w:r>
                  <w:r>
                    <w:rPr>
                      <w:rFonts w:hint="eastAsia" w:ascii="宋体" w:hAnsi="宋体" w:eastAsia="宋体" w:cs="宋体"/>
                      <w:color w:val="auto"/>
                      <w:sz w:val="24"/>
                      <w:szCs w:val="24"/>
                      <w:lang w:val="en-US" w:eastAsia="zh-CN"/>
                    </w:rPr>
                    <w:t>供应</w:t>
                  </w:r>
                  <w:r>
                    <w:rPr>
                      <w:rFonts w:hint="eastAsia" w:ascii="宋体" w:hAnsi="宋体" w:eastAsia="宋体" w:cs="宋体"/>
                      <w:color w:val="000000"/>
                      <w:sz w:val="24"/>
                      <w:szCs w:val="24"/>
                      <w:lang w:val="en-US" w:eastAsia="zh-CN"/>
                    </w:rPr>
                    <w:t>商法定代表人（或法定代表人授权代表）签字：</w:t>
                  </w:r>
                </w:p>
                <w:p w14:paraId="13A972D8">
                  <w:pPr>
                    <w:adjustRightInd w:val="0"/>
                    <w:snapToGrid w:val="0"/>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u w:val="single"/>
                      <w:lang w:val="en-US" w:eastAsia="zh-CN"/>
                    </w:rPr>
                    <w:t xml:space="preserve">                   </w:t>
                  </w:r>
                </w:p>
                <w:p w14:paraId="63FA4C7A">
                  <w:pPr>
                    <w:adjustRightInd w:val="0"/>
                    <w:snapToGrid w:val="0"/>
                    <w:spacing w:line="360" w:lineRule="auto"/>
                    <w:jc w:val="both"/>
                    <w:rPr>
                      <w:rFonts w:hint="eastAsia" w:ascii="宋体" w:hAnsi="宋体" w:eastAsia="宋体" w:cs="宋体"/>
                      <w:color w:val="000000"/>
                      <w:sz w:val="24"/>
                      <w:szCs w:val="24"/>
                      <w:u w:val="single"/>
                      <w:lang w:val="en-US" w:eastAsia="zh-CN"/>
                    </w:rPr>
                  </w:pPr>
                  <w:r>
                    <w:rPr>
                      <w:rFonts w:hint="eastAsia" w:ascii="宋体" w:hAnsi="宋体" w:eastAsia="宋体" w:cs="宋体"/>
                      <w:color w:val="0000FF"/>
                      <w:sz w:val="24"/>
                      <w:szCs w:val="24"/>
                      <w:lang w:val="en-US" w:eastAsia="zh-CN"/>
                    </w:rPr>
                    <w:t>投标</w:t>
                  </w:r>
                  <w:r>
                    <w:rPr>
                      <w:rFonts w:hint="eastAsia" w:ascii="宋体" w:hAnsi="宋体" w:eastAsia="宋体" w:cs="宋体"/>
                      <w:color w:val="000000"/>
                      <w:sz w:val="24"/>
                      <w:szCs w:val="24"/>
                      <w:lang w:val="en-US" w:eastAsia="zh-CN"/>
                    </w:rPr>
                    <w:t>供应商名称（签章）：</w:t>
                  </w:r>
                  <w:r>
                    <w:rPr>
                      <w:rFonts w:hint="eastAsia" w:ascii="宋体" w:hAnsi="宋体" w:eastAsia="宋体" w:cs="宋体"/>
                      <w:color w:val="000000"/>
                      <w:sz w:val="24"/>
                      <w:szCs w:val="24"/>
                      <w:u w:val="single"/>
                      <w:lang w:val="en-US" w:eastAsia="zh-CN"/>
                    </w:rPr>
                    <w:t xml:space="preserve">                        </w:t>
                  </w:r>
                </w:p>
                <w:p w14:paraId="4AE2BD1C">
                  <w:pPr>
                    <w:spacing w:line="360" w:lineRule="auto"/>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日期：   年   月   日</w:t>
                  </w:r>
                </w:p>
                <w:p w14:paraId="33C0E2B6">
                  <w:pPr>
                    <w:pStyle w:val="2"/>
                    <w:spacing w:line="580" w:lineRule="exact"/>
                    <w:ind w:left="0" w:leftChars="0" w:firstLine="0" w:firstLineChars="0"/>
                    <w:jc w:val="both"/>
                    <w:rPr>
                      <w:rFonts w:hint="eastAsia" w:ascii="宋体" w:hAnsi="宋体" w:eastAsia="宋体" w:cs="宋体"/>
                      <w:b/>
                      <w:bCs/>
                      <w:sz w:val="28"/>
                      <w:szCs w:val="28"/>
                      <w:lang w:val="en-US" w:eastAsia="zh-CN"/>
                    </w:rPr>
                  </w:pPr>
                </w:p>
              </w:tc>
            </w:tr>
            <w:tr w14:paraId="0416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18B14F20">
                  <w:pPr>
                    <w:pStyle w:val="2"/>
                    <w:spacing w:line="580" w:lineRule="exact"/>
                    <w:ind w:left="0" w:leftChars="0" w:firstLine="0" w:firstLineChars="0"/>
                    <w:jc w:val="both"/>
                    <w:rPr>
                      <w:rFonts w:hint="eastAsia" w:ascii="宋体" w:hAnsi="宋体" w:eastAsia="宋体" w:cs="宋体"/>
                      <w:b/>
                      <w:bCs/>
                      <w:sz w:val="28"/>
                      <w:szCs w:val="28"/>
                      <w:lang w:val="en-US" w:eastAsia="zh-CN"/>
                    </w:rPr>
                  </w:pPr>
                </w:p>
                <w:p w14:paraId="037407D3">
                  <w:pPr>
                    <w:pStyle w:val="6"/>
                    <w:jc w:val="center"/>
                    <w:rPr>
                      <w:rFonts w:hint="eastAsia" w:ascii="汉仪中宋简" w:hAnsi="汉仪中宋简" w:eastAsia="楷体" w:cs="Times New Roman"/>
                      <w:b/>
                      <w:bCs/>
                      <w:snapToGrid/>
                      <w:kern w:val="2"/>
                      <w:sz w:val="28"/>
                      <w:szCs w:val="30"/>
                      <w:lang w:val="en-US" w:eastAsia="zh-CN" w:bidi="ar-SA"/>
                    </w:rPr>
                  </w:pPr>
                  <w:r>
                    <w:rPr>
                      <w:rFonts w:hint="eastAsia" w:ascii="汉仪中宋简" w:hAnsi="汉仪中宋简" w:eastAsia="楷体" w:cs="Times New Roman"/>
                      <w:b/>
                      <w:bCs/>
                      <w:snapToGrid/>
                      <w:kern w:val="2"/>
                      <w:sz w:val="28"/>
                      <w:szCs w:val="30"/>
                      <w:lang w:val="en-US" w:eastAsia="zh-CN" w:bidi="ar-SA"/>
                    </w:rPr>
                    <w:t>法定代表人授权委托书</w:t>
                  </w:r>
                </w:p>
                <w:p w14:paraId="02A41ED7">
                  <w:pPr>
                    <w:bidi w:val="0"/>
                    <w:ind w:firstLine="480" w:firstLineChars="200"/>
                    <w:rPr>
                      <w:rFonts w:hint="eastAsia"/>
                      <w:sz w:val="24"/>
                      <w:szCs w:val="24"/>
                    </w:rPr>
                  </w:pPr>
                  <w:r>
                    <w:rPr>
                      <w:rFonts w:hint="eastAsia"/>
                      <w:sz w:val="24"/>
                      <w:szCs w:val="24"/>
                    </w:rPr>
                    <w:t>本授权委托书声明：</w:t>
                  </w:r>
                </w:p>
                <w:p w14:paraId="7589CE10">
                  <w:pPr>
                    <w:spacing w:line="360" w:lineRule="auto"/>
                    <w:ind w:firstLine="480" w:firstLineChars="200"/>
                    <w:rPr>
                      <w:rFonts w:hint="eastAsia" w:ascii="仿宋_GB2312" w:hAnsi="仿宋_GB2312" w:eastAsia="仿宋_GB2312" w:cs="仿宋_GB2312"/>
                      <w:sz w:val="24"/>
                      <w:szCs w:val="24"/>
                      <w:lang w:eastAsia="zh-CN"/>
                    </w:rPr>
                  </w:pPr>
                  <w:r>
                    <w:rPr>
                      <w:rFonts w:hint="eastAsia"/>
                      <w:sz w:val="24"/>
                      <w:szCs w:val="24"/>
                      <w:u w:val="single"/>
                    </w:rPr>
                    <w:t xml:space="preserve"> </w:t>
                  </w:r>
                  <w:r>
                    <w:rPr>
                      <w:rFonts w:hint="eastAsia" w:ascii="Times New Roman" w:hAnsi="Times New Roman" w:eastAsia="宋体" w:cs="Times New Roman"/>
                      <w:sz w:val="24"/>
                      <w:szCs w:val="24"/>
                      <w:u w:val="none"/>
                    </w:rPr>
                    <w:t xml:space="preserve">          </w:t>
                  </w:r>
                  <w:r>
                    <w:rPr>
                      <w:rFonts w:hint="eastAsia" w:ascii="Times New Roman" w:hAnsi="Times New Roman" w:eastAsia="宋体" w:cs="Times New Roman"/>
                      <w:sz w:val="24"/>
                      <w:szCs w:val="24"/>
                    </w:rPr>
                    <w:t>（姓名）系</w:t>
                  </w:r>
                  <w:r>
                    <w:rPr>
                      <w:rFonts w:hint="eastAsia" w:ascii="Times New Roman" w:hAnsi="Times New Roman" w:eastAsia="宋体" w:cs="Times New Roman"/>
                      <w:sz w:val="24"/>
                      <w:szCs w:val="24"/>
                      <w:u w:val="none"/>
                    </w:rPr>
                    <w:t xml:space="preserve">        </w:t>
                  </w:r>
                  <w:r>
                    <w:rPr>
                      <w:rFonts w:hint="eastAsia" w:ascii="Times New Roman" w:hAnsi="Times New Roman" w:eastAsia="宋体" w:cs="Times New Roman"/>
                      <w:sz w:val="24"/>
                      <w:szCs w:val="24"/>
                    </w:rPr>
                    <w:t>（投标人名称）的法定代表人，现授权委托我公司的</w:t>
                  </w:r>
                  <w:r>
                    <w:rPr>
                      <w:rFonts w:hint="eastAsia" w:ascii="Times New Roman" w:hAnsi="Times New Roman" w:eastAsia="宋体" w:cs="Times New Roman"/>
                      <w:sz w:val="24"/>
                      <w:szCs w:val="24"/>
                      <w:u w:val="none"/>
                      <w:lang w:val="en-US" w:eastAsia="zh-CN"/>
                    </w:rPr>
                    <w:t xml:space="preserve">            </w:t>
                  </w:r>
                  <w:r>
                    <w:rPr>
                      <w:rFonts w:hint="eastAsia" w:ascii="Times New Roman" w:hAnsi="Times New Roman" w:eastAsia="宋体" w:cs="Times New Roman"/>
                      <w:sz w:val="24"/>
                      <w:szCs w:val="24"/>
                    </w:rPr>
                    <w:t>（姓名）</w:t>
                  </w:r>
                  <w:r>
                    <w:rPr>
                      <w:rFonts w:hint="eastAsia" w:ascii="Times New Roman" w:hAnsi="Times New Roman" w:eastAsia="宋体" w:cs="Times New Roman"/>
                      <w:sz w:val="24"/>
                      <w:szCs w:val="24"/>
                      <w:lang w:eastAsia="zh-CN"/>
                    </w:rPr>
                    <w:t>同志（</w:t>
                  </w:r>
                  <w:r>
                    <w:rPr>
                      <w:rFonts w:hint="eastAsia" w:ascii="Times New Roman" w:hAnsi="Times New Roman" w:eastAsia="宋体" w:cs="Times New Roman"/>
                      <w:sz w:val="24"/>
                      <w:szCs w:val="24"/>
                    </w:rPr>
                    <w:t>身份证号码：</w:t>
                  </w:r>
                  <w:r>
                    <w:rPr>
                      <w:rFonts w:hint="eastAsia" w:ascii="Times New Roman" w:hAnsi="Times New Roman" w:eastAsia="宋体" w:cs="Times New Roman"/>
                      <w:sz w:val="24"/>
                      <w:szCs w:val="24"/>
                      <w:u w:val="none"/>
                    </w:rPr>
                    <w:t xml:space="preserve">                       </w:t>
                  </w:r>
                  <w:r>
                    <w:rPr>
                      <w:rFonts w:hint="eastAsia" w:ascii="Times New Roman" w:hAnsi="Times New Roman" w:eastAsia="宋体" w:cs="Times New Roman"/>
                      <w:sz w:val="24"/>
                      <w:szCs w:val="24"/>
                    </w:rPr>
                    <w:t>联系电话：</w:t>
                  </w:r>
                  <w:r>
                    <w:rPr>
                      <w:rFonts w:hint="eastAsia" w:ascii="Times New Roman" w:hAnsi="Times New Roman" w:eastAsia="宋体" w:cs="Times New Roman"/>
                      <w:sz w:val="24"/>
                      <w:szCs w:val="24"/>
                      <w:u w:val="none"/>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none"/>
                      <w:lang w:eastAsia="zh-CN"/>
                    </w:rPr>
                    <w:t>为授权委托人。</w:t>
                  </w:r>
                </w:p>
                <w:p w14:paraId="57EDC5D6">
                  <w:pPr>
                    <w:bidi w:val="0"/>
                    <w:ind w:firstLine="480" w:firstLineChars="200"/>
                    <w:rPr>
                      <w:rFonts w:hint="eastAsia"/>
                      <w:sz w:val="24"/>
                      <w:szCs w:val="24"/>
                    </w:rPr>
                  </w:pPr>
                  <w:r>
                    <w:rPr>
                      <w:rFonts w:hint="eastAsia"/>
                      <w:sz w:val="24"/>
                      <w:szCs w:val="24"/>
                      <w:lang w:eastAsia="zh-CN"/>
                    </w:rPr>
                    <w:t>授权委托人处理项目过程中的一切文件和与之有关的一切事务，我均予以承认</w:t>
                  </w:r>
                  <w:r>
                    <w:rPr>
                      <w:rFonts w:hint="eastAsia"/>
                      <w:sz w:val="24"/>
                      <w:szCs w:val="24"/>
                    </w:rPr>
                    <w:t>。</w:t>
                  </w:r>
                </w:p>
                <w:p w14:paraId="2A70ED48">
                  <w:pPr>
                    <w:wordWrap w:val="0"/>
                    <w:bidi w:val="0"/>
                    <w:jc w:val="right"/>
                    <w:rPr>
                      <w:rFonts w:hint="eastAsia"/>
                      <w:sz w:val="24"/>
                      <w:szCs w:val="24"/>
                      <w:u w:val="single"/>
                      <w:lang w:val="en-US" w:eastAsia="zh-CN"/>
                    </w:rPr>
                  </w:pPr>
                  <w:r>
                    <w:rPr>
                      <w:rFonts w:hint="eastAsia"/>
                      <w:sz w:val="24"/>
                      <w:szCs w:val="24"/>
                      <w:lang w:val="en-US" w:eastAsia="zh-CN"/>
                    </w:rPr>
                    <w:t xml:space="preserve">  投标单位（盖章）</w:t>
                  </w:r>
                  <w:r>
                    <w:rPr>
                      <w:rFonts w:hint="eastAsia"/>
                      <w:sz w:val="24"/>
                      <w:szCs w:val="24"/>
                      <w:u w:val="single"/>
                      <w:lang w:val="en-US" w:eastAsia="zh-CN"/>
                    </w:rPr>
                    <w:t xml:space="preserve">        </w:t>
                  </w:r>
                </w:p>
                <w:p w14:paraId="0758B004">
                  <w:pPr>
                    <w:wordWrap w:val="0"/>
                    <w:bidi w:val="0"/>
                    <w:jc w:val="right"/>
                    <w:rPr>
                      <w:rFonts w:hint="eastAsia"/>
                      <w:sz w:val="24"/>
                      <w:szCs w:val="24"/>
                      <w:u w:val="single"/>
                      <w:lang w:val="en-US" w:eastAsia="zh-CN"/>
                    </w:rPr>
                  </w:pPr>
                  <w:r>
                    <w:rPr>
                      <w:rFonts w:hint="eastAsia"/>
                      <w:sz w:val="24"/>
                      <w:szCs w:val="24"/>
                      <w:u w:val="none"/>
                      <w:lang w:val="en-US" w:eastAsia="zh-CN"/>
                    </w:rPr>
                    <w:t>法定代表人（签字或盖章）</w:t>
                  </w:r>
                  <w:r>
                    <w:rPr>
                      <w:rFonts w:hint="eastAsia"/>
                      <w:sz w:val="24"/>
                      <w:szCs w:val="24"/>
                      <w:u w:val="single"/>
                      <w:lang w:val="en-US" w:eastAsia="zh-CN"/>
                    </w:rPr>
                    <w:t xml:space="preserve">      </w:t>
                  </w:r>
                </w:p>
                <w:p w14:paraId="3FCC06EB">
                  <w:pPr>
                    <w:spacing w:after="60" w:line="360" w:lineRule="auto"/>
                    <w:ind w:left="240" w:hanging="240" w:hangingChars="100"/>
                    <w:jc w:val="right"/>
                    <w:rPr>
                      <w:rFonts w:hint="eastAsia"/>
                      <w:sz w:val="24"/>
                      <w:szCs w:val="24"/>
                      <w:u w:val="none"/>
                      <w:lang w:val="en-US" w:eastAsia="zh-CN"/>
                    </w:rPr>
                  </w:pPr>
                  <w:r>
                    <w:rPr>
                      <w:rFonts w:hint="eastAsia"/>
                      <w:sz w:val="24"/>
                      <w:szCs w:val="24"/>
                      <w:u w:val="none"/>
                      <w:lang w:val="en-US" w:eastAsia="zh-CN"/>
                    </w:rPr>
                    <w:t>年   月   日</w:t>
                  </w:r>
                </w:p>
                <w:p w14:paraId="676D9BAE">
                  <w:pPr>
                    <w:spacing w:after="60" w:line="360" w:lineRule="auto"/>
                    <w:ind w:left="240" w:hanging="210" w:hangingChars="100"/>
                    <w:rPr>
                      <w:rFonts w:ascii="宋体" w:hAnsi="宋体"/>
                      <w:color w:val="FF0000"/>
                      <w:sz w:val="21"/>
                      <w:szCs w:val="21"/>
                    </w:rPr>
                  </w:pPr>
                  <w:r>
                    <w:rPr>
                      <w:rFonts w:hint="eastAsia" w:ascii="宋体" w:hAnsi="宋体"/>
                      <w:color w:val="FF0000"/>
                      <w:sz w:val="21"/>
                      <w:szCs w:val="21"/>
                      <w:lang w:eastAsia="zh-CN"/>
                    </w:rPr>
                    <w:t>说明：</w:t>
                  </w:r>
                  <w:r>
                    <w:rPr>
                      <w:rFonts w:hint="eastAsia" w:ascii="宋体" w:hAnsi="宋体"/>
                      <w:color w:val="FF0000"/>
                      <w:sz w:val="21"/>
                      <w:szCs w:val="21"/>
                    </w:rPr>
                    <w:t>必须提供授权委托人有效期内身份证的正反面</w:t>
                  </w:r>
                  <w:r>
                    <w:rPr>
                      <w:rFonts w:hint="eastAsia" w:ascii="宋体" w:hAnsi="宋体"/>
                      <w:color w:val="FF0000"/>
                      <w:sz w:val="21"/>
                      <w:szCs w:val="21"/>
                      <w:lang w:eastAsia="zh-CN"/>
                    </w:rPr>
                    <w:t>复印件</w:t>
                  </w:r>
                  <w:r>
                    <w:rPr>
                      <w:rFonts w:hint="eastAsia" w:ascii="宋体" w:hAnsi="宋体"/>
                      <w:color w:val="FF0000"/>
                      <w:sz w:val="21"/>
                      <w:szCs w:val="21"/>
                    </w:rPr>
                    <w:t>。（若授权委托人为法定代表人则不需提供法定代表人授权委托书）</w:t>
                  </w:r>
                </w:p>
                <w:p w14:paraId="4B171E45">
                  <w:pPr>
                    <w:pStyle w:val="2"/>
                    <w:spacing w:line="580" w:lineRule="exact"/>
                    <w:ind w:left="0" w:leftChars="0" w:firstLine="0" w:firstLineChars="0"/>
                    <w:jc w:val="both"/>
                    <w:rPr>
                      <w:rFonts w:hint="eastAsia" w:ascii="宋体" w:hAnsi="宋体" w:eastAsia="宋体" w:cs="宋体"/>
                      <w:b/>
                      <w:bCs/>
                      <w:sz w:val="28"/>
                      <w:szCs w:val="28"/>
                      <w:lang w:val="en-US" w:eastAsia="zh-CN"/>
                    </w:rPr>
                  </w:pPr>
                </w:p>
              </w:tc>
            </w:tr>
            <w:tr w14:paraId="11F8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5C4C26CB">
                  <w:pPr>
                    <w:pStyle w:val="6"/>
                    <w:jc w:val="center"/>
                    <w:rPr>
                      <w:rFonts w:hint="eastAsia" w:ascii="汉仪中宋简" w:hAnsi="汉仪中宋简" w:eastAsia="楷体" w:cs="Times New Roman"/>
                      <w:b/>
                      <w:bCs/>
                      <w:sz w:val="28"/>
                      <w:szCs w:val="30"/>
                      <w:lang w:val="en-US" w:eastAsia="zh-CN"/>
                    </w:rPr>
                  </w:pPr>
                  <w:r>
                    <w:rPr>
                      <w:rFonts w:hint="eastAsia" w:ascii="汉仪中宋简" w:hAnsi="汉仪中宋简" w:eastAsia="楷体" w:cs="Times New Roman"/>
                      <w:b/>
                      <w:bCs/>
                      <w:sz w:val="28"/>
                      <w:szCs w:val="30"/>
                      <w:lang w:val="en-US" w:eastAsia="zh-CN"/>
                    </w:rPr>
                    <w:t>供应商基本情况表</w:t>
                  </w:r>
                </w:p>
                <w:p w14:paraId="57537CF8">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717B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F07FA5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4FB06E9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2EDE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6BF5BDC8">
                        <w:pPr>
                          <w:jc w:val="center"/>
                          <w:rPr>
                            <w:rFonts w:hint="eastAsia" w:ascii="方正仿宋_GBK" w:hAnsi="方正仿宋_GBK" w:eastAsia="方正仿宋_GBK" w:cs="方正仿宋_GBK"/>
                            <w:sz w:val="24"/>
                            <w:szCs w:val="24"/>
                            <w:vertAlign w:val="baseline"/>
                            <w:lang w:val="en-US" w:eastAsia="zh-CN"/>
                          </w:rPr>
                        </w:pPr>
                      </w:p>
                    </w:tc>
                  </w:tr>
                  <w:tr w14:paraId="3E81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F858481">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02E7995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977990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B90DC2F">
                        <w:pPr>
                          <w:jc w:val="center"/>
                          <w:rPr>
                            <w:rFonts w:hint="eastAsia" w:ascii="方正仿宋_GBK" w:hAnsi="方正仿宋_GBK" w:eastAsia="方正仿宋_GBK" w:cs="方正仿宋_GBK"/>
                            <w:sz w:val="24"/>
                            <w:szCs w:val="24"/>
                            <w:vertAlign w:val="baseline"/>
                            <w:lang w:val="en-US" w:eastAsia="zh-CN"/>
                          </w:rPr>
                        </w:pPr>
                      </w:p>
                    </w:tc>
                  </w:tr>
                  <w:tr w14:paraId="2A75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8AA3E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C1E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7A9A675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29B625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7F0A830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5772AF0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12955D0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44DE8730">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21A54C1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37E2557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7916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751A26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1773774">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16787CA">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0DD7A8C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4A5F7A8">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0BC4665">
                        <w:pPr>
                          <w:jc w:val="center"/>
                          <w:rPr>
                            <w:rFonts w:hint="eastAsia" w:ascii="方正仿宋_GBK" w:hAnsi="方正仿宋_GBK" w:eastAsia="方正仿宋_GBK" w:cs="方正仿宋_GBK"/>
                            <w:sz w:val="24"/>
                            <w:szCs w:val="24"/>
                            <w:vertAlign w:val="baseline"/>
                            <w:lang w:val="en-US" w:eastAsia="zh-CN"/>
                          </w:rPr>
                        </w:pPr>
                      </w:p>
                    </w:tc>
                  </w:tr>
                  <w:tr w14:paraId="7774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A81595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278D465">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D9CDF9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B86F792">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96BB24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79F2D9F">
                        <w:pPr>
                          <w:jc w:val="center"/>
                          <w:rPr>
                            <w:rFonts w:hint="eastAsia" w:ascii="方正仿宋_GBK" w:hAnsi="方正仿宋_GBK" w:eastAsia="方正仿宋_GBK" w:cs="方正仿宋_GBK"/>
                            <w:sz w:val="24"/>
                            <w:szCs w:val="24"/>
                            <w:vertAlign w:val="baseline"/>
                            <w:lang w:val="en-US" w:eastAsia="zh-CN"/>
                          </w:rPr>
                        </w:pPr>
                      </w:p>
                    </w:tc>
                  </w:tr>
                  <w:tr w14:paraId="624A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14:paraId="7BA6A16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7730FFB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5D1623DC">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20D2DC1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70DC041E">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0945B29B">
                        <w:pPr>
                          <w:jc w:val="center"/>
                          <w:rPr>
                            <w:rFonts w:hint="eastAsia" w:ascii="方正仿宋_GBK" w:hAnsi="方正仿宋_GBK" w:eastAsia="方正仿宋_GBK" w:cs="方正仿宋_GBK"/>
                            <w:sz w:val="24"/>
                            <w:szCs w:val="24"/>
                            <w:vertAlign w:val="baseline"/>
                            <w:lang w:val="en-US" w:eastAsia="zh-CN"/>
                          </w:rPr>
                        </w:pPr>
                      </w:p>
                    </w:tc>
                  </w:tr>
                  <w:tr w14:paraId="70A4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F6E15B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EB2B3D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2C06D379">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09FBD2A">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380202E7">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9BC7BC5">
                        <w:pPr>
                          <w:jc w:val="center"/>
                          <w:rPr>
                            <w:rFonts w:hint="eastAsia" w:ascii="方正仿宋_GBK" w:hAnsi="方正仿宋_GBK" w:eastAsia="方正仿宋_GBK" w:cs="方正仿宋_GBK"/>
                            <w:sz w:val="24"/>
                            <w:szCs w:val="24"/>
                            <w:vertAlign w:val="baseline"/>
                            <w:lang w:val="en-US" w:eastAsia="zh-CN"/>
                          </w:rPr>
                        </w:pPr>
                      </w:p>
                    </w:tc>
                  </w:tr>
                  <w:tr w14:paraId="5DF9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00B2A82">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273CD309">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1F5B09B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4215726">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F0D4D37">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2929954">
                        <w:pPr>
                          <w:jc w:val="center"/>
                          <w:rPr>
                            <w:rFonts w:hint="eastAsia" w:ascii="方正仿宋_GBK" w:hAnsi="方正仿宋_GBK" w:eastAsia="方正仿宋_GBK" w:cs="方正仿宋_GBK"/>
                            <w:sz w:val="24"/>
                            <w:szCs w:val="24"/>
                            <w:vertAlign w:val="baseline"/>
                            <w:lang w:val="en-US" w:eastAsia="zh-CN"/>
                          </w:rPr>
                        </w:pPr>
                      </w:p>
                    </w:tc>
                  </w:tr>
                  <w:tr w14:paraId="22B6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2CD492A3">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50F5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941" w:type="dxa"/>
                        <w:gridSpan w:val="8"/>
                        <w:noWrap w:val="0"/>
                        <w:vAlign w:val="center"/>
                      </w:tcPr>
                      <w:p w14:paraId="725E73AE">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67E4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73001D52">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2FA3B5F6">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7E13B228">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1434457F">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78C1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7A46E6F">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4F2F402">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AFD459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15DCBF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42C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74D309F">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7687301">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ABBF03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E875224">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40D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850487E">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B88FCBD"/>
                <w:p w14:paraId="4CD3A646">
                  <w:pPr>
                    <w:pStyle w:val="2"/>
                    <w:spacing w:line="580" w:lineRule="exact"/>
                    <w:ind w:left="0" w:leftChars="0" w:firstLine="0" w:firstLineChars="0"/>
                    <w:jc w:val="both"/>
                    <w:rPr>
                      <w:rFonts w:hint="eastAsia" w:ascii="宋体" w:hAnsi="宋体" w:eastAsia="宋体" w:cs="宋体"/>
                      <w:b/>
                      <w:bCs/>
                      <w:sz w:val="28"/>
                      <w:szCs w:val="28"/>
                      <w:lang w:val="en-US" w:eastAsia="zh-CN"/>
                    </w:rPr>
                  </w:pPr>
                </w:p>
              </w:tc>
            </w:tr>
          </w:tbl>
          <w:p w14:paraId="2017457E">
            <w:pPr>
              <w:pStyle w:val="18"/>
              <w:rPr>
                <w:rFonts w:hint="eastAsia"/>
              </w:rPr>
            </w:pPr>
          </w:p>
        </w:tc>
      </w:tr>
    </w:tbl>
    <w:p w14:paraId="721447FE">
      <w:pPr>
        <w:jc w:val="center"/>
        <w:rPr>
          <w:rFonts w:hint="eastAsia" w:ascii="宋体" w:hAnsi="宋体"/>
          <w:b/>
          <w:bCs/>
        </w:rPr>
      </w:pPr>
      <w:r>
        <w:rPr>
          <w:rFonts w:hint="eastAsia" w:ascii="宋体" w:hAnsi="宋体"/>
          <w:b/>
          <w:bCs/>
        </w:rPr>
        <w:br w:type="page"/>
      </w:r>
    </w:p>
    <w:tbl>
      <w:tblPr>
        <w:tblStyle w:val="14"/>
        <w:tblW w:w="96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771"/>
      </w:tblGrid>
      <w:tr w14:paraId="1571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433" w:type="dxa"/>
            <w:noWrap w:val="0"/>
            <w:vAlign w:val="center"/>
          </w:tcPr>
          <w:p w14:paraId="6FA5CB4D">
            <w:pPr>
              <w:jc w:val="center"/>
              <w:rPr>
                <w:rFonts w:hint="eastAsia" w:ascii="宋体" w:hAnsi="宋体" w:cs="宋体"/>
                <w:kern w:val="0"/>
                <w:szCs w:val="21"/>
              </w:rPr>
            </w:pPr>
            <w:r>
              <w:rPr>
                <w:rFonts w:ascii="宋体" w:hAnsi="宋体" w:cs="宋体"/>
                <w:kern w:val="0"/>
                <w:szCs w:val="21"/>
              </w:rPr>
              <w:t>评标信息</w:t>
            </w:r>
          </w:p>
        </w:tc>
        <w:tc>
          <w:tcPr>
            <w:tcW w:w="9265" w:type="dxa"/>
            <w:noWrap w:val="0"/>
            <w:vAlign w:val="center"/>
          </w:tcPr>
          <w:p w14:paraId="4D0CE35F">
            <w:pPr>
              <w:spacing w:line="560" w:lineRule="exact"/>
              <w:ind w:firstLine="420" w:firstLineChars="200"/>
              <w:rPr>
                <w:rFonts w:hint="eastAsia" w:ascii="宋体" w:hAnsi="宋体" w:cs="宋体"/>
                <w:szCs w:val="21"/>
                <w:highlight w:val="yellow"/>
              </w:rPr>
            </w:pPr>
            <w:r>
              <w:rPr>
                <w:rFonts w:hint="eastAsia" w:ascii="宋体" w:hAnsi="宋体" w:cs="宋体"/>
                <w:szCs w:val="21"/>
              </w:rPr>
              <w:t>本项目评标方法：</w:t>
            </w:r>
            <w:r>
              <w:rPr>
                <w:rFonts w:hint="eastAsia" w:ascii="宋体" w:hAnsi="宋体" w:cs="宋体"/>
                <w:b/>
                <w:bCs/>
                <w:szCs w:val="21"/>
              </w:rPr>
              <w:t>综合评分法。</w:t>
            </w:r>
          </w:p>
          <w:p w14:paraId="6F40B7AB">
            <w:pPr>
              <w:pStyle w:val="5"/>
              <w:spacing w:line="400" w:lineRule="exact"/>
              <w:ind w:firstLine="420" w:firstLineChars="200"/>
              <w:jc w:val="left"/>
              <w:rPr>
                <w:rFonts w:hint="eastAsia" w:ascii="宋体" w:hAnsi="宋体" w:cs="宋体"/>
                <w:b w:val="0"/>
                <w:bCs w:val="0"/>
                <w:sz w:val="21"/>
                <w:szCs w:val="21"/>
              </w:rPr>
            </w:pPr>
            <w:r>
              <w:rPr>
                <w:rFonts w:hint="eastAsia" w:ascii="宋体" w:hAnsi="宋体" w:cs="宋体"/>
                <w:b w:val="0"/>
                <w:bCs w:val="0"/>
                <w:sz w:val="21"/>
                <w:szCs w:val="21"/>
              </w:rPr>
              <w:t>综合评分法评分因素和权重分值表如下：</w:t>
            </w:r>
          </w:p>
          <w:tbl>
            <w:tblPr>
              <w:tblStyle w:val="1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515"/>
              <w:gridCol w:w="1489"/>
              <w:gridCol w:w="516"/>
              <w:gridCol w:w="594"/>
              <w:gridCol w:w="5915"/>
            </w:tblGrid>
            <w:tr w14:paraId="55B7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14:paraId="736643B3">
                  <w:pPr>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3114" w:type="dxa"/>
                  <w:gridSpan w:val="4"/>
                  <w:tcBorders>
                    <w:top w:val="single" w:color="auto" w:sz="4" w:space="0"/>
                    <w:left w:val="single" w:color="auto" w:sz="4" w:space="0"/>
                    <w:bottom w:val="single" w:color="auto" w:sz="4" w:space="0"/>
                    <w:right w:val="single" w:color="auto" w:sz="4" w:space="0"/>
                  </w:tcBorders>
                  <w:noWrap w:val="0"/>
                  <w:vAlign w:val="top"/>
                </w:tcPr>
                <w:p w14:paraId="43FD72BC">
                  <w:pPr>
                    <w:jc w:val="center"/>
                    <w:rPr>
                      <w:rFonts w:hint="eastAsia" w:ascii="宋体" w:hAnsi="宋体" w:eastAsia="宋体" w:cs="宋体"/>
                      <w:b/>
                      <w:bCs/>
                      <w:color w:val="auto"/>
                      <w:szCs w:val="21"/>
                    </w:rPr>
                  </w:pPr>
                  <w:r>
                    <w:rPr>
                      <w:rFonts w:hint="eastAsia" w:ascii="宋体" w:hAnsi="宋体" w:eastAsia="宋体" w:cs="宋体"/>
                      <w:b/>
                      <w:bCs/>
                      <w:color w:val="auto"/>
                      <w:szCs w:val="21"/>
                    </w:rPr>
                    <w:t>评分项</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4673EAE4">
                  <w:pPr>
                    <w:jc w:val="center"/>
                    <w:rPr>
                      <w:rFonts w:hint="eastAsia" w:ascii="宋体" w:hAnsi="宋体" w:eastAsia="宋体" w:cs="宋体"/>
                      <w:b/>
                      <w:bCs/>
                      <w:color w:val="auto"/>
                      <w:szCs w:val="21"/>
                    </w:rPr>
                  </w:pPr>
                  <w:r>
                    <w:rPr>
                      <w:rFonts w:hint="eastAsia" w:ascii="宋体" w:hAnsi="宋体" w:eastAsia="宋体" w:cs="宋体"/>
                      <w:b/>
                      <w:bCs/>
                      <w:color w:val="auto"/>
                      <w:szCs w:val="21"/>
                    </w:rPr>
                    <w:t>权重</w:t>
                  </w:r>
                </w:p>
              </w:tc>
            </w:tr>
            <w:tr w14:paraId="3F58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6" w:type="dxa"/>
                  <w:tcBorders>
                    <w:top w:val="single" w:color="auto" w:sz="4" w:space="0"/>
                    <w:left w:val="single" w:color="auto" w:sz="4" w:space="0"/>
                    <w:right w:val="single" w:color="auto" w:sz="4" w:space="0"/>
                  </w:tcBorders>
                  <w:noWrap w:val="0"/>
                  <w:vAlign w:val="center"/>
                </w:tcPr>
                <w:p w14:paraId="63FD84EE">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14" w:type="dxa"/>
                  <w:gridSpan w:val="4"/>
                  <w:tcBorders>
                    <w:top w:val="single" w:color="auto" w:sz="4" w:space="0"/>
                    <w:left w:val="single" w:color="auto" w:sz="4" w:space="0"/>
                    <w:right w:val="single" w:color="auto" w:sz="4" w:space="0"/>
                  </w:tcBorders>
                  <w:noWrap w:val="0"/>
                  <w:vAlign w:val="center"/>
                </w:tcPr>
                <w:p w14:paraId="2B31753A">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w:t>
                  </w:r>
                </w:p>
              </w:tc>
              <w:tc>
                <w:tcPr>
                  <w:tcW w:w="5915" w:type="dxa"/>
                  <w:tcBorders>
                    <w:top w:val="single" w:color="auto" w:sz="4" w:space="0"/>
                    <w:left w:val="single" w:color="auto" w:sz="4" w:space="0"/>
                    <w:bottom w:val="single" w:color="auto" w:sz="4" w:space="0"/>
                    <w:right w:val="single" w:color="auto" w:sz="4" w:space="0"/>
                  </w:tcBorders>
                  <w:noWrap w:val="0"/>
                  <w:vAlign w:val="center"/>
                </w:tcPr>
                <w:p w14:paraId="51148E2C">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10</w:t>
                  </w:r>
                </w:p>
              </w:tc>
            </w:tr>
            <w:tr w14:paraId="1FE9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14:paraId="1ECE143B">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14" w:type="dxa"/>
                  <w:gridSpan w:val="4"/>
                  <w:tcBorders>
                    <w:top w:val="single" w:color="auto" w:sz="4" w:space="0"/>
                    <w:left w:val="single" w:color="auto" w:sz="4" w:space="0"/>
                    <w:bottom w:val="single" w:color="auto" w:sz="4" w:space="0"/>
                    <w:right w:val="single" w:color="auto" w:sz="4" w:space="0"/>
                  </w:tcBorders>
                  <w:noWrap w:val="0"/>
                  <w:vAlign w:val="top"/>
                </w:tcPr>
                <w:p w14:paraId="33329395">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技术部分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5136B15A">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45</w:t>
                  </w:r>
                </w:p>
              </w:tc>
            </w:tr>
            <w:tr w14:paraId="2111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6" w:type="dxa"/>
                  <w:vMerge w:val="restart"/>
                  <w:tcBorders>
                    <w:top w:val="single" w:color="auto" w:sz="4" w:space="0"/>
                    <w:left w:val="single" w:color="auto" w:sz="4" w:space="0"/>
                    <w:right w:val="single" w:color="auto" w:sz="4" w:space="0"/>
                  </w:tcBorders>
                  <w:noWrap w:val="0"/>
                  <w:vAlign w:val="top"/>
                </w:tcPr>
                <w:p w14:paraId="3E3F1ADE">
                  <w:pPr>
                    <w:jc w:val="center"/>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13152E4D">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4A29E0E">
                  <w:pPr>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553038E4">
                  <w:pPr>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430D1CA6">
                  <w:pPr>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5915" w:type="dxa"/>
                  <w:tcBorders>
                    <w:top w:val="single" w:color="auto" w:sz="4" w:space="0"/>
                    <w:left w:val="single" w:color="auto" w:sz="4" w:space="0"/>
                    <w:bottom w:val="single" w:color="auto" w:sz="4" w:space="0"/>
                    <w:right w:val="single" w:color="auto" w:sz="4" w:space="0"/>
                  </w:tcBorders>
                  <w:noWrap w:val="0"/>
                  <w:vAlign w:val="center"/>
                </w:tcPr>
                <w:p w14:paraId="4CF588F8">
                  <w:pPr>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14:paraId="06D4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516" w:type="dxa"/>
                  <w:vMerge w:val="continue"/>
                  <w:tcBorders>
                    <w:left w:val="single" w:color="auto" w:sz="4" w:space="0"/>
                    <w:right w:val="single" w:color="auto" w:sz="4" w:space="0"/>
                  </w:tcBorders>
                  <w:noWrap w:val="0"/>
                  <w:vAlign w:val="center"/>
                </w:tcPr>
                <w:p w14:paraId="6BD043F4">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6CF5B62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1</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A0EBCD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实施方案</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68B9C4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lang w:val="en-US" w:eastAsia="zh-CN"/>
                    </w:rPr>
                  </w:pPr>
                  <w:r>
                    <w:rPr>
                      <w:rFonts w:hint="eastAsia" w:ascii="宋体" w:hAnsi="宋体" w:eastAsia="宋体" w:cs="宋体"/>
                      <w:b w:val="0"/>
                      <w:bCs w:val="0"/>
                      <w:color w:val="auto"/>
                      <w:sz w:val="21"/>
                      <w:szCs w:val="21"/>
                      <w:lang w:val="en-US" w:eastAsia="zh-CN"/>
                    </w:rPr>
                    <w:t>15</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1E7685E2">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73E951E4">
                  <w:pPr>
                    <w:spacing w:line="360" w:lineRule="auto"/>
                    <w:jc w:val="left"/>
                    <w:rPr>
                      <w:rFonts w:hint="eastAsia" w:ascii="宋体" w:hAnsi="宋体" w:eastAsia="宋体" w:cs="宋体"/>
                      <w:szCs w:val="21"/>
                    </w:rPr>
                  </w:pPr>
                  <w:r>
                    <w:rPr>
                      <w:rFonts w:hint="eastAsia" w:ascii="宋体" w:hAnsi="宋体" w:eastAsia="宋体" w:cs="宋体"/>
                      <w:szCs w:val="21"/>
                    </w:rPr>
                    <w:t>（一）评分内容：</w:t>
                  </w:r>
                </w:p>
                <w:p w14:paraId="098B8483">
                  <w:pPr>
                    <w:spacing w:line="360" w:lineRule="auto"/>
                    <w:jc w:val="left"/>
                    <w:rPr>
                      <w:rFonts w:hint="eastAsia" w:ascii="宋体" w:hAnsi="宋体" w:eastAsia="宋体" w:cs="宋体"/>
                      <w:szCs w:val="21"/>
                      <w:highlight w:val="yellow"/>
                    </w:rPr>
                  </w:pPr>
                  <w:r>
                    <w:rPr>
                      <w:rFonts w:hint="eastAsia" w:ascii="宋体" w:hAnsi="宋体" w:eastAsia="宋体" w:cs="宋体"/>
                      <w:szCs w:val="21"/>
                      <w:highlight w:val="yellow"/>
                    </w:rPr>
                    <w:t>根据投标文件提供的实施方案（工作措施、工作方法、工作流程）响应情况进行评审：</w:t>
                  </w:r>
                </w:p>
                <w:p w14:paraId="080359A7">
                  <w:pPr>
                    <w:spacing w:line="360" w:lineRule="auto"/>
                    <w:jc w:val="left"/>
                    <w:rPr>
                      <w:rFonts w:hint="eastAsia" w:ascii="宋体" w:hAnsi="宋体" w:eastAsia="宋体" w:cs="宋体"/>
                      <w:szCs w:val="21"/>
                      <w:highlight w:val="yellow"/>
                    </w:rPr>
                  </w:pPr>
                  <w:r>
                    <w:rPr>
                      <w:rFonts w:hint="eastAsia" w:ascii="宋体" w:hAnsi="宋体" w:eastAsia="宋体" w:cs="宋体"/>
                      <w:szCs w:val="21"/>
                      <w:highlight w:val="yellow"/>
                    </w:rPr>
                    <w:t>（1）</w:t>
                  </w:r>
                  <w:r>
                    <w:rPr>
                      <w:rFonts w:hint="eastAsia" w:ascii="宋体" w:hAnsi="宋体" w:cs="宋体"/>
                      <w:szCs w:val="21"/>
                      <w:highlight w:val="yellow"/>
                      <w:lang w:eastAsia="zh-CN"/>
                    </w:rPr>
                    <w:t>项目组织实施安排</w:t>
                  </w:r>
                  <w:r>
                    <w:rPr>
                      <w:rFonts w:hint="eastAsia" w:ascii="宋体" w:hAnsi="宋体" w:eastAsia="宋体" w:cs="宋体"/>
                      <w:szCs w:val="21"/>
                      <w:highlight w:val="yellow"/>
                    </w:rPr>
                    <w:t>；</w:t>
                  </w:r>
                </w:p>
                <w:p w14:paraId="540E5ED7">
                  <w:pPr>
                    <w:spacing w:line="360" w:lineRule="auto"/>
                    <w:jc w:val="left"/>
                    <w:rPr>
                      <w:rFonts w:hint="eastAsia" w:ascii="宋体" w:hAnsi="宋体" w:eastAsia="宋体" w:cs="宋体"/>
                      <w:szCs w:val="21"/>
                      <w:highlight w:val="yellow"/>
                    </w:rPr>
                  </w:pPr>
                  <w:r>
                    <w:rPr>
                      <w:rFonts w:hint="eastAsia" w:ascii="宋体" w:hAnsi="宋体" w:eastAsia="宋体" w:cs="宋体"/>
                      <w:szCs w:val="21"/>
                      <w:highlight w:val="yellow"/>
                    </w:rPr>
                    <w:t>（2）</w:t>
                  </w:r>
                  <w:r>
                    <w:rPr>
                      <w:rFonts w:hint="eastAsia" w:ascii="宋体" w:hAnsi="宋体" w:cs="宋体"/>
                      <w:szCs w:val="21"/>
                      <w:highlight w:val="yellow"/>
                      <w:lang w:eastAsia="zh-CN"/>
                    </w:rPr>
                    <w:t>组织机构及职责安排</w:t>
                  </w:r>
                  <w:r>
                    <w:rPr>
                      <w:rFonts w:hint="eastAsia" w:ascii="宋体" w:hAnsi="宋体" w:eastAsia="宋体" w:cs="宋体"/>
                      <w:szCs w:val="21"/>
                      <w:highlight w:val="yellow"/>
                    </w:rPr>
                    <w:t>；</w:t>
                  </w:r>
                </w:p>
                <w:p w14:paraId="083E6F4F">
                  <w:pPr>
                    <w:spacing w:line="360" w:lineRule="auto"/>
                    <w:jc w:val="left"/>
                    <w:rPr>
                      <w:rFonts w:hint="eastAsia" w:ascii="宋体" w:hAnsi="宋体" w:eastAsia="宋体" w:cs="宋体"/>
                      <w:szCs w:val="21"/>
                      <w:highlight w:val="yellow"/>
                    </w:rPr>
                  </w:pPr>
                  <w:r>
                    <w:rPr>
                      <w:rFonts w:hint="eastAsia" w:ascii="宋体" w:hAnsi="宋体" w:eastAsia="宋体" w:cs="宋体"/>
                      <w:szCs w:val="21"/>
                      <w:highlight w:val="yellow"/>
                    </w:rPr>
                    <w:t>（3）</w:t>
                  </w:r>
                  <w:r>
                    <w:rPr>
                      <w:rFonts w:hint="eastAsia" w:ascii="宋体" w:hAnsi="宋体" w:cs="宋体"/>
                      <w:szCs w:val="21"/>
                      <w:highlight w:val="yellow"/>
                      <w:lang w:eastAsia="zh-CN"/>
                    </w:rPr>
                    <w:t>进度安排及风险防控措施。</w:t>
                  </w:r>
                </w:p>
                <w:p w14:paraId="1C2AF6E4">
                  <w:pPr>
                    <w:spacing w:line="360" w:lineRule="auto"/>
                    <w:jc w:val="left"/>
                    <w:rPr>
                      <w:rFonts w:hint="eastAsia" w:ascii="宋体" w:hAnsi="宋体" w:eastAsia="宋体" w:cs="宋体"/>
                      <w:szCs w:val="21"/>
                      <w:highlight w:val="yellow"/>
                    </w:rPr>
                  </w:pPr>
                  <w:r>
                    <w:rPr>
                      <w:rFonts w:hint="eastAsia" w:ascii="宋体" w:hAnsi="宋体" w:eastAsia="宋体" w:cs="宋体"/>
                      <w:szCs w:val="21"/>
                      <w:highlight w:val="yellow"/>
                      <w:lang w:val="en-US" w:eastAsia="zh-CN"/>
                    </w:rPr>
                    <w:t xml:space="preserve">（二）评分标准： </w:t>
                  </w:r>
                </w:p>
                <w:p w14:paraId="123F9B7F">
                  <w:pPr>
                    <w:spacing w:line="360" w:lineRule="auto"/>
                    <w:jc w:val="left"/>
                    <w:rPr>
                      <w:rFonts w:hint="eastAsia"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 xml:space="preserve">考查以上 3 项内容，全部满足得 </w:t>
                  </w:r>
                  <w:r>
                    <w:rPr>
                      <w:rFonts w:hint="eastAsia" w:ascii="宋体" w:hAnsi="宋体" w:cs="宋体"/>
                      <w:szCs w:val="21"/>
                      <w:lang w:val="en-US" w:eastAsia="zh-CN"/>
                    </w:rPr>
                    <w:t>9</w:t>
                  </w:r>
                  <w:r>
                    <w:rPr>
                      <w:rFonts w:hint="eastAsia" w:ascii="宋体" w:hAnsi="宋体" w:eastAsia="宋体" w:cs="宋体"/>
                      <w:szCs w:val="21"/>
                      <w:lang w:val="en-US" w:eastAsia="zh-CN"/>
                    </w:rPr>
                    <w:t xml:space="preserve">分，满足任意 2 项得 </w:t>
                  </w:r>
                  <w:r>
                    <w:rPr>
                      <w:rFonts w:hint="eastAsia" w:ascii="宋体" w:hAnsi="宋体" w:cs="宋体"/>
                      <w:szCs w:val="21"/>
                      <w:lang w:val="en-US" w:eastAsia="zh-CN"/>
                    </w:rPr>
                    <w:t>6</w:t>
                  </w:r>
                  <w:r>
                    <w:rPr>
                      <w:rFonts w:hint="eastAsia" w:ascii="宋体" w:hAnsi="宋体" w:eastAsia="宋体" w:cs="宋体"/>
                      <w:szCs w:val="21"/>
                      <w:lang w:val="en-US" w:eastAsia="zh-CN"/>
                    </w:rPr>
                    <w:t xml:space="preserve"> 分，满足任意 1 项得 </w:t>
                  </w:r>
                  <w:r>
                    <w:rPr>
                      <w:rFonts w:hint="eastAsia" w:ascii="宋体" w:hAnsi="宋体" w:cs="宋体"/>
                      <w:szCs w:val="21"/>
                      <w:lang w:val="en-US" w:eastAsia="zh-CN"/>
                    </w:rPr>
                    <w:t>3</w:t>
                  </w:r>
                  <w:r>
                    <w:rPr>
                      <w:rFonts w:hint="eastAsia" w:ascii="宋体" w:hAnsi="宋体" w:eastAsia="宋体" w:cs="宋体"/>
                      <w:szCs w:val="21"/>
                      <w:lang w:val="en-US" w:eastAsia="zh-CN"/>
                    </w:rPr>
                    <w:t xml:space="preserve"> 分。未提供不得分。 </w:t>
                  </w:r>
                  <w:r>
                    <w:rPr>
                      <w:rFonts w:hint="eastAsia" w:ascii="宋体" w:hAnsi="宋体" w:cs="宋体"/>
                      <w:szCs w:val="21"/>
                    </w:rPr>
                    <w:t xml:space="preserve"> </w:t>
                  </w:r>
                </w:p>
                <w:p w14:paraId="382D7D39">
                  <w:pPr>
                    <w:spacing w:before="60" w:line="240" w:lineRule="auto"/>
                    <w:ind w:left="0"/>
                    <w:jc w:val="left"/>
                    <w:rPr>
                      <w:rFonts w:hint="eastAsia" w:ascii="宋体" w:hAnsi="宋体" w:cs="宋体"/>
                      <w:szCs w:val="21"/>
                    </w:rPr>
                  </w:pPr>
                  <w:r>
                    <w:rPr>
                      <w:rFonts w:hint="eastAsia" w:ascii="宋体" w:hAnsi="宋体" w:eastAsia="宋体" w:cs="宋体"/>
                      <w:spacing w:val="10"/>
                      <w:sz w:val="20"/>
                      <w:szCs w:val="20"/>
                    </w:rPr>
                    <w:t>在此基础上，根据方案响应情况进一步评审：</w:t>
                  </w:r>
                </w:p>
                <w:p w14:paraId="57171D45">
                  <w:pPr>
                    <w:spacing w:line="360" w:lineRule="auto"/>
                    <w:jc w:val="left"/>
                    <w:rPr>
                      <w:rFonts w:hint="eastAsia" w:ascii="宋体" w:hAnsi="宋体" w:cs="宋体"/>
                      <w:szCs w:val="21"/>
                    </w:rPr>
                  </w:pPr>
                  <w:r>
                    <w:rPr>
                      <w:rFonts w:hint="eastAsia" w:ascii="宋体" w:hAnsi="宋体" w:cs="宋体"/>
                      <w:szCs w:val="21"/>
                    </w:rPr>
                    <w:t>1.组织实施安排全面、具体，组织机构及职责安排完善，进度安排及风险防控等措施科学合理的，加</w:t>
                  </w:r>
                  <w:r>
                    <w:rPr>
                      <w:rFonts w:hint="eastAsia" w:ascii="宋体" w:hAnsi="宋体" w:cs="宋体"/>
                      <w:szCs w:val="21"/>
                      <w:lang w:eastAsia="zh-CN"/>
                    </w:rPr>
                    <w:t>6</w:t>
                  </w:r>
                  <w:r>
                    <w:rPr>
                      <w:rFonts w:hint="eastAsia" w:ascii="宋体" w:hAnsi="宋体" w:cs="宋体"/>
                      <w:szCs w:val="21"/>
                    </w:rPr>
                    <w:t>分；</w:t>
                  </w:r>
                </w:p>
                <w:p w14:paraId="6FBE4C96">
                  <w:pPr>
                    <w:spacing w:line="360" w:lineRule="auto"/>
                    <w:jc w:val="left"/>
                    <w:rPr>
                      <w:rFonts w:hint="eastAsia" w:ascii="宋体" w:hAnsi="宋体" w:cs="宋体"/>
                      <w:szCs w:val="21"/>
                    </w:rPr>
                  </w:pPr>
                  <w:r>
                    <w:rPr>
                      <w:rFonts w:hint="eastAsia" w:ascii="宋体" w:hAnsi="宋体" w:cs="宋体"/>
                      <w:szCs w:val="21"/>
                    </w:rPr>
                    <w:t>2.组织实施安排比较全面、具体，组织机构及职责安排比较完善，进度安排及风险防控等措施比较合理的，加</w:t>
                  </w:r>
                  <w:r>
                    <w:rPr>
                      <w:rFonts w:hint="eastAsia" w:ascii="宋体" w:hAnsi="宋体" w:cs="宋体"/>
                      <w:szCs w:val="21"/>
                      <w:lang w:val="en-US" w:eastAsia="zh-CN"/>
                    </w:rPr>
                    <w:t>4</w:t>
                  </w:r>
                  <w:r>
                    <w:rPr>
                      <w:rFonts w:hint="eastAsia" w:ascii="宋体" w:hAnsi="宋体" w:cs="宋体"/>
                      <w:szCs w:val="21"/>
                    </w:rPr>
                    <w:t>分；</w:t>
                  </w:r>
                </w:p>
                <w:p w14:paraId="3D86AEDB">
                  <w:pPr>
                    <w:spacing w:line="360" w:lineRule="auto"/>
                    <w:jc w:val="left"/>
                    <w:rPr>
                      <w:rFonts w:hint="eastAsia" w:ascii="宋体" w:hAnsi="宋体" w:cs="宋体"/>
                      <w:szCs w:val="21"/>
                    </w:rPr>
                  </w:pPr>
                  <w:r>
                    <w:rPr>
                      <w:rFonts w:hint="eastAsia" w:ascii="宋体" w:hAnsi="宋体" w:cs="宋体"/>
                      <w:szCs w:val="21"/>
                    </w:rPr>
                    <w:t>3.组织实施安排不够全面、具体，组织机构及职责安排不够完善，进度安排及风险防控等措施不够合理的，加</w:t>
                  </w:r>
                  <w:r>
                    <w:rPr>
                      <w:rFonts w:hint="eastAsia" w:ascii="宋体" w:hAnsi="宋体" w:cs="宋体"/>
                      <w:szCs w:val="21"/>
                      <w:lang w:val="en-US" w:eastAsia="zh-CN"/>
                    </w:rPr>
                    <w:t>2</w:t>
                  </w:r>
                  <w:r>
                    <w:rPr>
                      <w:rFonts w:hint="eastAsia" w:ascii="宋体" w:hAnsi="宋体" w:cs="宋体"/>
                      <w:szCs w:val="21"/>
                    </w:rPr>
                    <w:t>分；</w:t>
                  </w:r>
                </w:p>
                <w:p w14:paraId="07D8D4B4">
                  <w:pPr>
                    <w:spacing w:line="360" w:lineRule="auto"/>
                    <w:jc w:val="left"/>
                    <w:rPr>
                      <w:rFonts w:hint="eastAsia"/>
                      <w:lang w:val="en-US" w:eastAsia="zh-CN"/>
                    </w:rPr>
                  </w:pPr>
                  <w:r>
                    <w:rPr>
                      <w:rFonts w:hint="eastAsia" w:ascii="宋体" w:hAnsi="宋体" w:cs="宋体"/>
                      <w:szCs w:val="21"/>
                    </w:rPr>
                    <w:t>4.组织实施安排不全面、具体，组织机构及职责安排不完善，进度安排及风险防控等措施不合理的，不加分。</w:t>
                  </w:r>
                </w:p>
              </w:tc>
            </w:tr>
            <w:tr w14:paraId="3CE6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Merge w:val="continue"/>
                  <w:tcBorders>
                    <w:left w:val="single" w:color="auto" w:sz="4" w:space="0"/>
                    <w:right w:val="single" w:color="auto" w:sz="4" w:space="0"/>
                  </w:tcBorders>
                  <w:noWrap w:val="0"/>
                  <w:vAlign w:val="center"/>
                </w:tcPr>
                <w:p w14:paraId="4CA0E9D7">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02EC58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2</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C1AD6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项目重点难点分析、应对措施及相关的合理化建议</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23F7A57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15</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1D9FB6B8">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6ECC20CF">
                  <w:pPr>
                    <w:spacing w:line="360" w:lineRule="auto"/>
                    <w:jc w:val="left"/>
                    <w:rPr>
                      <w:rFonts w:hint="eastAsia" w:ascii="宋体" w:hAnsi="宋体" w:eastAsia="宋体" w:cs="宋体"/>
                      <w:szCs w:val="21"/>
                    </w:rPr>
                  </w:pPr>
                  <w:r>
                    <w:rPr>
                      <w:rFonts w:hint="eastAsia" w:ascii="宋体" w:hAnsi="宋体" w:eastAsia="宋体" w:cs="宋体"/>
                      <w:szCs w:val="21"/>
                    </w:rPr>
                    <w:t>（一）评分内容：</w:t>
                  </w:r>
                </w:p>
                <w:p w14:paraId="736A5C8D">
                  <w:pPr>
                    <w:spacing w:line="360" w:lineRule="auto"/>
                    <w:jc w:val="left"/>
                    <w:rPr>
                      <w:rFonts w:hint="eastAsia" w:ascii="宋体" w:hAnsi="宋体" w:eastAsia="宋体" w:cs="宋体"/>
                      <w:szCs w:val="21"/>
                    </w:rPr>
                  </w:pPr>
                  <w:r>
                    <w:rPr>
                      <w:rFonts w:hint="eastAsia" w:ascii="宋体" w:hAnsi="宋体" w:eastAsia="宋体" w:cs="宋体"/>
                      <w:szCs w:val="21"/>
                    </w:rPr>
                    <w:t xml:space="preserve">针对本项目投标人提供项目重点难点分析、应对措施及 相关的合理化建议进行评分，包括但不限于以下内容： </w:t>
                  </w:r>
                </w:p>
                <w:p w14:paraId="10FFAD26">
                  <w:pPr>
                    <w:numPr>
                      <w:ilvl w:val="0"/>
                      <w:numId w:val="3"/>
                    </w:numPr>
                    <w:spacing w:line="360" w:lineRule="auto"/>
                    <w:ind w:left="425" w:leftChars="0" w:hanging="425" w:firstLineChars="0"/>
                    <w:jc w:val="left"/>
                    <w:rPr>
                      <w:rFonts w:hint="eastAsia" w:ascii="宋体" w:hAnsi="宋体" w:eastAsia="宋体" w:cs="宋体"/>
                      <w:szCs w:val="21"/>
                    </w:rPr>
                  </w:pPr>
                  <w:r>
                    <w:rPr>
                      <w:rFonts w:hint="eastAsia" w:ascii="宋体" w:hAnsi="宋体" w:eastAsia="宋体" w:cs="宋体"/>
                      <w:szCs w:val="21"/>
                    </w:rPr>
                    <w:t xml:space="preserve">对本项目的重点难点分析； </w:t>
                  </w:r>
                </w:p>
                <w:p w14:paraId="4EC0D328">
                  <w:pPr>
                    <w:numPr>
                      <w:ilvl w:val="0"/>
                      <w:numId w:val="3"/>
                    </w:numPr>
                    <w:spacing w:line="360" w:lineRule="auto"/>
                    <w:ind w:left="425" w:leftChars="0" w:hanging="425" w:firstLineChars="0"/>
                    <w:jc w:val="left"/>
                    <w:rPr>
                      <w:rFonts w:hint="eastAsia" w:ascii="宋体" w:hAnsi="宋体" w:eastAsia="宋体" w:cs="宋体"/>
                      <w:szCs w:val="21"/>
                    </w:rPr>
                  </w:pPr>
                  <w:r>
                    <w:rPr>
                      <w:rFonts w:hint="eastAsia" w:ascii="宋体" w:hAnsi="宋体" w:eastAsia="宋体" w:cs="宋体"/>
                      <w:szCs w:val="21"/>
                    </w:rPr>
                    <w:t xml:space="preserve">应对措施； </w:t>
                  </w:r>
                </w:p>
                <w:p w14:paraId="05861E26">
                  <w:pPr>
                    <w:numPr>
                      <w:ilvl w:val="0"/>
                      <w:numId w:val="3"/>
                    </w:numPr>
                    <w:spacing w:line="360" w:lineRule="auto"/>
                    <w:ind w:left="425" w:leftChars="0" w:hanging="425" w:firstLineChars="0"/>
                    <w:jc w:val="left"/>
                    <w:rPr>
                      <w:rFonts w:hint="eastAsia" w:ascii="宋体" w:hAnsi="宋体" w:eastAsia="宋体" w:cs="宋体"/>
                      <w:szCs w:val="21"/>
                    </w:rPr>
                  </w:pPr>
                  <w:r>
                    <w:rPr>
                      <w:rFonts w:hint="eastAsia" w:ascii="宋体" w:hAnsi="宋体" w:eastAsia="宋体" w:cs="宋体"/>
                      <w:szCs w:val="21"/>
                    </w:rPr>
                    <w:t>相关的合理化建议</w:t>
                  </w:r>
                  <w:r>
                    <w:rPr>
                      <w:rFonts w:hint="eastAsia" w:ascii="宋体" w:hAnsi="宋体" w:cs="宋体"/>
                      <w:szCs w:val="21"/>
                      <w:lang w:eastAsia="zh-CN"/>
                    </w:rPr>
                    <w:t>。</w:t>
                  </w:r>
                </w:p>
                <w:p w14:paraId="735F4271">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（二）评分标准： </w:t>
                  </w:r>
                </w:p>
                <w:p w14:paraId="14F3E19E">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1.考查以上 3 项内容，全部满足得 </w:t>
                  </w:r>
                  <w:r>
                    <w:rPr>
                      <w:rFonts w:hint="eastAsia" w:ascii="宋体" w:hAnsi="宋体" w:cs="宋体"/>
                      <w:szCs w:val="21"/>
                      <w:lang w:val="en-US" w:eastAsia="zh-CN"/>
                    </w:rPr>
                    <w:t>9</w:t>
                  </w:r>
                  <w:r>
                    <w:rPr>
                      <w:rFonts w:hint="eastAsia" w:ascii="宋体" w:hAnsi="宋体" w:eastAsia="宋体" w:cs="宋体"/>
                      <w:szCs w:val="21"/>
                      <w:lang w:val="en-US" w:eastAsia="zh-CN"/>
                    </w:rPr>
                    <w:t xml:space="preserve"> 分，满足任意 2 项得 </w:t>
                  </w:r>
                  <w:r>
                    <w:rPr>
                      <w:rFonts w:hint="eastAsia" w:ascii="宋体" w:hAnsi="宋体" w:cs="宋体"/>
                      <w:szCs w:val="21"/>
                      <w:lang w:val="en-US" w:eastAsia="zh-CN"/>
                    </w:rPr>
                    <w:t>6</w:t>
                  </w:r>
                  <w:r>
                    <w:rPr>
                      <w:rFonts w:hint="eastAsia" w:ascii="宋体" w:hAnsi="宋体" w:eastAsia="宋体" w:cs="宋体"/>
                      <w:szCs w:val="21"/>
                      <w:lang w:val="en-US" w:eastAsia="zh-CN"/>
                    </w:rPr>
                    <w:t xml:space="preserve"> 分，满足任意 1 项得 </w:t>
                  </w:r>
                  <w:r>
                    <w:rPr>
                      <w:rFonts w:hint="eastAsia" w:ascii="宋体" w:hAnsi="宋体" w:cs="宋体"/>
                      <w:szCs w:val="21"/>
                      <w:lang w:val="en-US" w:eastAsia="zh-CN"/>
                    </w:rPr>
                    <w:t>3</w:t>
                  </w:r>
                  <w:r>
                    <w:rPr>
                      <w:rFonts w:hint="eastAsia" w:ascii="宋体" w:hAnsi="宋体" w:eastAsia="宋体" w:cs="宋体"/>
                      <w:szCs w:val="21"/>
                      <w:lang w:val="en-US" w:eastAsia="zh-CN"/>
                    </w:rPr>
                    <w:t xml:space="preserve"> 分。未提供不得分。 </w:t>
                  </w:r>
                </w:p>
                <w:p w14:paraId="613B6FCC">
                  <w:pPr>
                    <w:spacing w:before="0" w:line="360" w:lineRule="auto"/>
                    <w:ind w:left="0"/>
                    <w:jc w:val="left"/>
                    <w:rPr>
                      <w:rFonts w:hint="eastAsia" w:ascii="宋体" w:hAnsi="宋体" w:eastAsia="宋体" w:cs="宋体"/>
                      <w:spacing w:val="0"/>
                      <w:sz w:val="21"/>
                      <w:szCs w:val="21"/>
                    </w:rPr>
                  </w:pPr>
                  <w:r>
                    <w:rPr>
                      <w:rFonts w:hint="eastAsia" w:ascii="宋体" w:hAnsi="宋体" w:eastAsia="宋体" w:cs="宋体"/>
                      <w:spacing w:val="0"/>
                      <w:sz w:val="21"/>
                      <w:szCs w:val="21"/>
                    </w:rPr>
                    <w:t>在此基础上，根据方案响应情况进一步评审：</w:t>
                  </w:r>
                </w:p>
                <w:p w14:paraId="02E8B173">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1.项目重点难点分析、应对措施及相关的合理化建议内容全面、具体，可行性高，加6分；</w:t>
                  </w:r>
                </w:p>
                <w:p w14:paraId="3AC27752">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2.项目重点难点分析、应对措施及相关的合理化建议内容较全面，可行性较高，加3分；</w:t>
                  </w:r>
                </w:p>
                <w:p w14:paraId="4612B203">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3.项目重点难点分析、应对措施及相关的合理化建议全面性、可行性一般，加1分；</w:t>
                  </w:r>
                </w:p>
                <w:p w14:paraId="6306759A">
                  <w:pPr>
                    <w:spacing w:line="360" w:lineRule="auto"/>
                    <w:jc w:val="left"/>
                    <w:rPr>
                      <w:rFonts w:hint="eastAsia"/>
                    </w:rPr>
                  </w:pPr>
                  <w:r>
                    <w:rPr>
                      <w:rFonts w:hint="eastAsia" w:ascii="宋体" w:hAnsi="宋体" w:eastAsia="宋体" w:cs="宋体"/>
                      <w:spacing w:val="0"/>
                      <w:sz w:val="21"/>
                      <w:szCs w:val="21"/>
                      <w:lang w:val="en-US" w:eastAsia="zh-CN"/>
                    </w:rPr>
                    <w:t>4.项目重点难点分析、应对措施及相关的合理化建议不全，可行性低，不加分。</w:t>
                  </w:r>
                </w:p>
              </w:tc>
            </w:tr>
            <w:tr w14:paraId="188A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Merge w:val="continue"/>
                  <w:tcBorders>
                    <w:left w:val="single" w:color="auto" w:sz="4" w:space="0"/>
                    <w:right w:val="single" w:color="auto" w:sz="4" w:space="0"/>
                  </w:tcBorders>
                  <w:noWrap w:val="0"/>
                  <w:vAlign w:val="center"/>
                </w:tcPr>
                <w:p w14:paraId="51605339">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6A07DC38">
                  <w:pPr>
                    <w:jc w:val="center"/>
                    <w:rPr>
                      <w:rFonts w:hint="eastAsia" w:ascii="宋体" w:hAnsi="宋体" w:eastAsia="宋体" w:cs="宋体"/>
                      <w:color w:val="auto"/>
                      <w:szCs w:val="21"/>
                    </w:rPr>
                  </w:pPr>
                  <w:r>
                    <w:rPr>
                      <w:rFonts w:hint="eastAsia" w:ascii="宋体" w:hAnsi="宋体" w:eastAsia="宋体" w:cs="宋体"/>
                      <w:color w:val="auto"/>
                      <w:sz w:val="21"/>
                      <w:szCs w:val="21"/>
                    </w:rPr>
                    <w:t>3</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1456B4B">
                  <w:pPr>
                    <w:jc w:val="center"/>
                    <w:rPr>
                      <w:rFonts w:hint="eastAsia" w:ascii="宋体" w:hAnsi="宋体" w:eastAsia="宋体" w:cs="宋体"/>
                      <w:color w:val="auto"/>
                      <w:szCs w:val="21"/>
                    </w:rPr>
                  </w:pPr>
                  <w:r>
                    <w:rPr>
                      <w:rFonts w:hint="eastAsia" w:ascii="宋体" w:hAnsi="宋体" w:eastAsia="宋体" w:cs="宋体"/>
                      <w:color w:val="auto"/>
                      <w:sz w:val="21"/>
                      <w:szCs w:val="21"/>
                    </w:rPr>
                    <w:t>质量（完成时间、安全、环保）保障措施及方案</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374DA988">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8</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04A25D80">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6CFA36D7">
                  <w:pPr>
                    <w:spacing w:line="360" w:lineRule="auto"/>
                    <w:jc w:val="left"/>
                    <w:rPr>
                      <w:rFonts w:hint="eastAsia" w:ascii="宋体" w:hAnsi="宋体" w:eastAsia="宋体" w:cs="宋体"/>
                      <w:szCs w:val="21"/>
                    </w:rPr>
                  </w:pPr>
                  <w:r>
                    <w:rPr>
                      <w:rFonts w:hint="eastAsia" w:ascii="宋体" w:hAnsi="宋体" w:eastAsia="宋体" w:cs="宋体"/>
                      <w:szCs w:val="21"/>
                    </w:rPr>
                    <w:t>（一）评分内容：</w:t>
                  </w:r>
                </w:p>
                <w:p w14:paraId="53C86073">
                  <w:pPr>
                    <w:spacing w:line="360" w:lineRule="auto"/>
                    <w:jc w:val="left"/>
                    <w:rPr>
                      <w:rFonts w:hint="eastAsia" w:ascii="宋体" w:hAnsi="宋体" w:eastAsia="宋体" w:cs="宋体"/>
                      <w:szCs w:val="21"/>
                    </w:rPr>
                  </w:pPr>
                  <w:r>
                    <w:rPr>
                      <w:rFonts w:hint="eastAsia" w:ascii="宋体" w:hAnsi="宋体" w:eastAsia="宋体" w:cs="宋体"/>
                      <w:szCs w:val="21"/>
                    </w:rPr>
                    <w:t>投标人需提供质量保障措施及方案，内容包括项目质量管理措施、项目组织机构及其职责安排、项目进度计划安排及管理、项目过程管理、技术培训方案等：</w:t>
                  </w:r>
                </w:p>
                <w:p w14:paraId="3EC81A7A">
                  <w:pPr>
                    <w:spacing w:line="360" w:lineRule="auto"/>
                    <w:jc w:val="left"/>
                    <w:rPr>
                      <w:rFonts w:hint="eastAsia" w:ascii="宋体" w:hAnsi="宋体" w:eastAsia="宋体" w:cs="宋体"/>
                      <w:szCs w:val="21"/>
                    </w:rPr>
                  </w:pPr>
                  <w:r>
                    <w:rPr>
                      <w:rFonts w:hint="eastAsia" w:ascii="宋体" w:hAnsi="宋体" w:eastAsia="宋体" w:cs="宋体"/>
                      <w:szCs w:val="21"/>
                    </w:rPr>
                    <w:t>（1）项目质量</w:t>
                  </w:r>
                  <w:r>
                    <w:rPr>
                      <w:rFonts w:hint="eastAsia" w:ascii="宋体" w:hAnsi="宋体" w:cs="宋体"/>
                      <w:szCs w:val="21"/>
                      <w:lang w:eastAsia="zh-CN"/>
                    </w:rPr>
                    <w:t>管理及质量</w:t>
                  </w:r>
                  <w:r>
                    <w:rPr>
                      <w:rFonts w:hint="eastAsia" w:ascii="宋体" w:hAnsi="宋体" w:eastAsia="宋体" w:cs="宋体"/>
                      <w:szCs w:val="21"/>
                    </w:rPr>
                    <w:t>保证措施；</w:t>
                  </w:r>
                </w:p>
                <w:p w14:paraId="42083974">
                  <w:pPr>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人员配置及岗位职责</w:t>
                  </w:r>
                  <w:r>
                    <w:rPr>
                      <w:rFonts w:hint="eastAsia" w:ascii="宋体" w:hAnsi="宋体" w:eastAsia="宋体" w:cs="宋体"/>
                      <w:szCs w:val="21"/>
                    </w:rPr>
                    <w:t>；</w:t>
                  </w:r>
                </w:p>
                <w:p w14:paraId="71B73C1F">
                  <w:pPr>
                    <w:spacing w:line="240" w:lineRule="auto"/>
                    <w:jc w:val="left"/>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cs="宋体"/>
                      <w:szCs w:val="21"/>
                      <w:lang w:eastAsia="zh-CN"/>
                    </w:rPr>
                    <w:t>项目过程管理。</w:t>
                  </w:r>
                </w:p>
                <w:p w14:paraId="0E67D12B">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（二）评分标准：</w:t>
                  </w:r>
                </w:p>
                <w:p w14:paraId="304CDF24">
                  <w:pPr>
                    <w:spacing w:line="360" w:lineRule="auto"/>
                    <w:jc w:val="left"/>
                    <w:rPr>
                      <w:rFonts w:hint="eastAsia"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 xml:space="preserve">考查以上 </w:t>
                  </w:r>
                  <w:r>
                    <w:rPr>
                      <w:rFonts w:hint="eastAsia" w:ascii="宋体" w:hAnsi="宋体" w:cs="宋体"/>
                      <w:szCs w:val="21"/>
                      <w:lang w:val="en-US" w:eastAsia="zh-CN"/>
                    </w:rPr>
                    <w:t>3</w:t>
                  </w:r>
                  <w:r>
                    <w:rPr>
                      <w:rFonts w:hint="eastAsia" w:ascii="宋体" w:hAnsi="宋体" w:eastAsia="宋体" w:cs="宋体"/>
                      <w:szCs w:val="21"/>
                      <w:lang w:val="en-US" w:eastAsia="zh-CN"/>
                    </w:rPr>
                    <w:t xml:space="preserve"> 项内容，全部满足得 </w:t>
                  </w:r>
                  <w:r>
                    <w:rPr>
                      <w:rFonts w:hint="eastAsia" w:ascii="宋体" w:hAnsi="宋体" w:cs="宋体"/>
                      <w:szCs w:val="21"/>
                      <w:lang w:val="en-US" w:eastAsia="zh-CN"/>
                    </w:rPr>
                    <w:t>4</w:t>
                  </w:r>
                  <w:r>
                    <w:rPr>
                      <w:rFonts w:hint="eastAsia" w:ascii="宋体" w:hAnsi="宋体" w:eastAsia="宋体" w:cs="宋体"/>
                      <w:szCs w:val="21"/>
                      <w:lang w:val="en-US" w:eastAsia="zh-CN"/>
                    </w:rPr>
                    <w:t xml:space="preserve">分，满足任意 2 项得 </w:t>
                  </w:r>
                  <w:r>
                    <w:rPr>
                      <w:rFonts w:hint="eastAsia" w:ascii="宋体" w:hAnsi="宋体" w:cs="宋体"/>
                      <w:szCs w:val="21"/>
                      <w:lang w:val="en-US" w:eastAsia="zh-CN"/>
                    </w:rPr>
                    <w:t>2</w:t>
                  </w:r>
                  <w:r>
                    <w:rPr>
                      <w:rFonts w:hint="eastAsia" w:ascii="宋体" w:hAnsi="宋体" w:eastAsia="宋体" w:cs="宋体"/>
                      <w:szCs w:val="21"/>
                      <w:lang w:val="en-US" w:eastAsia="zh-CN"/>
                    </w:rPr>
                    <w:t xml:space="preserve"> 分，满足任意 1 项得 </w:t>
                  </w:r>
                  <w:r>
                    <w:rPr>
                      <w:rFonts w:hint="eastAsia" w:ascii="宋体" w:hAnsi="宋体" w:cs="宋体"/>
                      <w:szCs w:val="21"/>
                      <w:lang w:val="en-US" w:eastAsia="zh-CN"/>
                    </w:rPr>
                    <w:t>1</w:t>
                  </w:r>
                  <w:r>
                    <w:rPr>
                      <w:rFonts w:hint="eastAsia" w:ascii="宋体" w:hAnsi="宋体" w:eastAsia="宋体" w:cs="宋体"/>
                      <w:szCs w:val="21"/>
                      <w:lang w:val="en-US" w:eastAsia="zh-CN"/>
                    </w:rPr>
                    <w:t xml:space="preserve"> 分。未提供不得分。 </w:t>
                  </w:r>
                  <w:r>
                    <w:rPr>
                      <w:rFonts w:hint="eastAsia" w:ascii="宋体" w:hAnsi="宋体" w:cs="宋体"/>
                      <w:szCs w:val="21"/>
                    </w:rPr>
                    <w:t xml:space="preserve"> </w:t>
                  </w:r>
                </w:p>
                <w:p w14:paraId="648B9513">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在此基础上，根据方案响应情况进一步评审：</w:t>
                  </w:r>
                </w:p>
                <w:p w14:paraId="1DC4A015">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1.质量管理及质量保证措施全面、具体，人员配置及岗位职责完善，过程管理可行性高，加4分；</w:t>
                  </w:r>
                </w:p>
                <w:p w14:paraId="490D69F0">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2.质量管理及质量保证措施比较全面、具体，人员配置及岗位职责比较完善，过程管理可行性较高，加2分；</w:t>
                  </w:r>
                </w:p>
                <w:p w14:paraId="19D307B4">
                  <w:pPr>
                    <w:spacing w:before="0" w:line="360" w:lineRule="auto"/>
                    <w:ind w:left="0"/>
                    <w:jc w:val="lef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3.质量管理及质量保证措施不够全面、具体，人员配置及岗位职责不够完善，过程管理可行性不够高，加1分；</w:t>
                  </w:r>
                </w:p>
                <w:p w14:paraId="494802EE">
                  <w:pPr>
                    <w:spacing w:line="360" w:lineRule="auto"/>
                    <w:jc w:val="left"/>
                    <w:rPr>
                      <w:rFonts w:hint="eastAsia"/>
                    </w:rPr>
                  </w:pPr>
                  <w:r>
                    <w:rPr>
                      <w:rFonts w:hint="eastAsia" w:ascii="宋体" w:hAnsi="宋体" w:eastAsia="宋体" w:cs="宋体"/>
                      <w:spacing w:val="0"/>
                      <w:sz w:val="21"/>
                      <w:szCs w:val="21"/>
                      <w:lang w:val="en-US" w:eastAsia="zh-CN"/>
                    </w:rPr>
                    <w:t>4.质量管理及质量保证措施不全面、具体，人员配置及岗位职责不完善，过程管理可行性不高，不加分</w:t>
                  </w:r>
                  <w:r>
                    <w:rPr>
                      <w:rFonts w:hint="eastAsia" w:ascii="宋体" w:hAnsi="宋体" w:eastAsia="宋体" w:cs="宋体"/>
                      <w:spacing w:val="10"/>
                      <w:sz w:val="20"/>
                      <w:szCs w:val="20"/>
                      <w:lang w:val="en-US" w:eastAsia="zh-CN"/>
                    </w:rPr>
                    <w:t>。</w:t>
                  </w:r>
                </w:p>
              </w:tc>
            </w:tr>
            <w:tr w14:paraId="537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16" w:type="dxa"/>
                  <w:vMerge w:val="continue"/>
                  <w:tcBorders>
                    <w:left w:val="single" w:color="auto" w:sz="4" w:space="0"/>
                    <w:right w:val="single" w:color="auto" w:sz="4" w:space="0"/>
                  </w:tcBorders>
                  <w:noWrap w:val="0"/>
                  <w:vAlign w:val="center"/>
                </w:tcPr>
                <w:p w14:paraId="21501E5A">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11C33964">
                  <w:pPr>
                    <w:jc w:val="center"/>
                    <w:rPr>
                      <w:rFonts w:hint="eastAsia" w:ascii="宋体" w:hAnsi="宋体" w:eastAsia="宋体" w:cs="宋体"/>
                      <w:color w:val="auto"/>
                      <w:szCs w:val="21"/>
                    </w:rPr>
                  </w:pPr>
                  <w:r>
                    <w:rPr>
                      <w:rFonts w:hint="eastAsia" w:ascii="宋体" w:hAnsi="宋体" w:eastAsia="宋体" w:cs="宋体"/>
                      <w:color w:val="auto"/>
                      <w:sz w:val="21"/>
                      <w:szCs w:val="21"/>
                    </w:rPr>
                    <w:t>4</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33AD573">
                  <w:pPr>
                    <w:jc w:val="center"/>
                    <w:rPr>
                      <w:rFonts w:hint="eastAsia" w:ascii="宋体" w:hAnsi="宋体" w:eastAsia="宋体" w:cs="宋体"/>
                      <w:color w:val="auto"/>
                      <w:szCs w:val="21"/>
                    </w:rPr>
                  </w:pPr>
                  <w:r>
                    <w:rPr>
                      <w:rFonts w:hint="eastAsia" w:ascii="宋体" w:hAnsi="宋体" w:eastAsia="宋体" w:cs="宋体"/>
                      <w:color w:val="auto"/>
                      <w:sz w:val="21"/>
                      <w:szCs w:val="21"/>
                    </w:rPr>
                    <w:t>项目完成（服务期满）后的服务承诺</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28F999E4">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4</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2234A08F">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2B77197B">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投标人提供服务期满后的服务承诺，承诺以下全部三项 </w:t>
                  </w:r>
                </w:p>
                <w:p w14:paraId="2317E389">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的得 4 分； </w:t>
                  </w:r>
                </w:p>
                <w:p w14:paraId="5C8F3463">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（1）服务期满，后续服务公司未到位前仍提供技术支 </w:t>
                  </w:r>
                </w:p>
                <w:p w14:paraId="1AAAE7C0">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持；</w:t>
                  </w:r>
                </w:p>
                <w:p w14:paraId="311CAC9A">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（2）服务期满后，仍为</w:t>
                  </w:r>
                  <w:r>
                    <w:rPr>
                      <w:rFonts w:hint="eastAsia" w:ascii="宋体" w:hAnsi="宋体" w:cs="宋体"/>
                      <w:szCs w:val="21"/>
                      <w:lang w:val="en-US" w:eastAsia="zh-CN"/>
                    </w:rPr>
                    <w:t>采购人</w:t>
                  </w:r>
                  <w:r>
                    <w:rPr>
                      <w:rFonts w:hint="eastAsia" w:ascii="宋体" w:hAnsi="宋体" w:eastAsia="宋体" w:cs="宋体"/>
                      <w:szCs w:val="21"/>
                      <w:lang w:val="en-US" w:eastAsia="zh-CN"/>
                    </w:rPr>
                    <w:t xml:space="preserve">提供技术咨询； </w:t>
                  </w:r>
                </w:p>
                <w:p w14:paraId="2D129B6E">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（3）服务期满后，主动与</w:t>
                  </w:r>
                  <w:r>
                    <w:rPr>
                      <w:rFonts w:hint="eastAsia" w:ascii="宋体" w:hAnsi="宋体" w:cs="宋体"/>
                      <w:szCs w:val="21"/>
                      <w:lang w:val="en-US" w:eastAsia="zh-CN"/>
                    </w:rPr>
                    <w:t>采购人</w:t>
                  </w:r>
                  <w:r>
                    <w:rPr>
                      <w:rFonts w:hint="eastAsia" w:ascii="宋体" w:hAnsi="宋体" w:eastAsia="宋体" w:cs="宋体"/>
                      <w:szCs w:val="21"/>
                      <w:lang w:val="en-US" w:eastAsia="zh-CN"/>
                    </w:rPr>
                    <w:t xml:space="preserve">进行资料交接等内容； </w:t>
                  </w:r>
                </w:p>
                <w:p w14:paraId="0837C5EC">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需提供承诺函加盖公章，按要求提供承诺函（格式自拟） </w:t>
                  </w:r>
                </w:p>
                <w:p w14:paraId="19924A93">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 xml:space="preserve">作为得分依据，未提供承诺函或承诺内容不满足要求不 </w:t>
                  </w:r>
                </w:p>
                <w:p w14:paraId="327A9DC7">
                  <w:pPr>
                    <w:spacing w:line="360" w:lineRule="auto"/>
                    <w:jc w:val="left"/>
                    <w:rPr>
                      <w:rFonts w:hint="eastAsia"/>
                      <w:lang w:val="en-US" w:eastAsia="zh-CN"/>
                    </w:rPr>
                  </w:pPr>
                  <w:r>
                    <w:rPr>
                      <w:rFonts w:hint="eastAsia" w:ascii="宋体" w:hAnsi="宋体" w:eastAsia="宋体" w:cs="宋体"/>
                      <w:szCs w:val="21"/>
                      <w:lang w:val="en-US" w:eastAsia="zh-CN"/>
                    </w:rPr>
                    <w:t>得分。</w:t>
                  </w:r>
                </w:p>
              </w:tc>
            </w:tr>
            <w:tr w14:paraId="301D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16" w:type="dxa"/>
                  <w:vMerge w:val="continue"/>
                  <w:tcBorders>
                    <w:left w:val="single" w:color="auto" w:sz="4" w:space="0"/>
                    <w:right w:val="single" w:color="auto" w:sz="4" w:space="0"/>
                  </w:tcBorders>
                  <w:noWrap w:val="0"/>
                  <w:vAlign w:val="center"/>
                </w:tcPr>
                <w:p w14:paraId="73B81792">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329566BD">
                  <w:pPr>
                    <w:jc w:val="center"/>
                    <w:rPr>
                      <w:rFonts w:hint="eastAsia" w:ascii="宋体" w:hAnsi="宋体" w:eastAsia="宋体" w:cs="宋体"/>
                      <w:color w:val="auto"/>
                      <w:szCs w:val="21"/>
                    </w:rPr>
                  </w:pPr>
                  <w:r>
                    <w:rPr>
                      <w:rFonts w:hint="eastAsia" w:ascii="宋体" w:hAnsi="宋体" w:eastAsia="宋体" w:cs="宋体"/>
                      <w:color w:val="auto"/>
                      <w:sz w:val="21"/>
                      <w:szCs w:val="21"/>
                    </w:rPr>
                    <w:t>5</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DB974BB">
                  <w:pPr>
                    <w:jc w:val="center"/>
                    <w:rPr>
                      <w:rFonts w:hint="eastAsia" w:ascii="宋体" w:hAnsi="宋体" w:eastAsia="宋体" w:cs="宋体"/>
                      <w:color w:val="auto"/>
                      <w:szCs w:val="21"/>
                    </w:rPr>
                  </w:pPr>
                  <w:r>
                    <w:rPr>
                      <w:rFonts w:hint="eastAsia" w:ascii="宋体" w:hAnsi="宋体" w:eastAsia="宋体" w:cs="宋体"/>
                      <w:color w:val="auto"/>
                      <w:sz w:val="21"/>
                      <w:szCs w:val="21"/>
                    </w:rPr>
                    <w:t>违约承诺</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4719A26A">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rPr>
                    <w:t>3</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5CCA45E4">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760A82EB">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需在合同签订之日起不少于 10 个工作日内，按时开展该合同服务。如未能按时开展，将视为根本违约，采购</w:t>
                  </w:r>
                  <w:r>
                    <w:rPr>
                      <w:rFonts w:hint="eastAsia" w:ascii="宋体" w:hAnsi="宋体" w:cs="宋体"/>
                      <w:szCs w:val="21"/>
                      <w:lang w:val="en-US" w:eastAsia="zh-CN"/>
                    </w:rPr>
                    <w:t>人</w:t>
                  </w:r>
                  <w:r>
                    <w:rPr>
                      <w:rFonts w:hint="eastAsia" w:ascii="宋体" w:hAnsi="宋体" w:eastAsia="宋体" w:cs="宋体"/>
                      <w:szCs w:val="21"/>
                    </w:rPr>
                    <w:t>有权立即解除与其签订的采购合同，且中选方还需向采购方支付中选价的10%的违约金并赔偿其他损失。</w:t>
                  </w:r>
                </w:p>
                <w:p w14:paraId="24E7F7BE">
                  <w:pPr>
                    <w:spacing w:line="360" w:lineRule="auto"/>
                    <w:jc w:val="left"/>
                    <w:rPr>
                      <w:rFonts w:hint="eastAsia" w:ascii="宋体" w:hAnsi="宋体" w:eastAsia="宋体" w:cs="宋体"/>
                      <w:szCs w:val="21"/>
                    </w:rPr>
                  </w:pPr>
                  <w:r>
                    <w:rPr>
                      <w:rFonts w:hint="eastAsia" w:ascii="宋体" w:hAnsi="宋体" w:eastAsia="宋体" w:cs="宋体"/>
                      <w:szCs w:val="21"/>
                    </w:rPr>
                    <w:t>要求提供违约承诺函</w:t>
                  </w:r>
                  <w:r>
                    <w:rPr>
                      <w:rFonts w:hint="eastAsia" w:ascii="宋体" w:hAnsi="宋体" w:eastAsia="宋体" w:cs="宋体"/>
                      <w:szCs w:val="21"/>
                      <w:lang w:eastAsia="zh-CN"/>
                    </w:rPr>
                    <w:t>（</w:t>
                  </w:r>
                  <w:r>
                    <w:rPr>
                      <w:rFonts w:hint="eastAsia" w:ascii="宋体" w:hAnsi="宋体" w:eastAsia="宋体" w:cs="宋体"/>
                      <w:szCs w:val="21"/>
                      <w:lang w:val="en-US" w:eastAsia="zh-CN"/>
                    </w:rPr>
                    <w:t>格式自拟</w:t>
                  </w:r>
                  <w:r>
                    <w:rPr>
                      <w:rFonts w:hint="eastAsia" w:ascii="宋体" w:hAnsi="宋体" w:eastAsia="宋体" w:cs="宋体"/>
                      <w:szCs w:val="21"/>
                      <w:lang w:eastAsia="zh-CN"/>
                    </w:rPr>
                    <w:t>）</w:t>
                  </w:r>
                  <w:r>
                    <w:rPr>
                      <w:rFonts w:hint="eastAsia" w:ascii="宋体" w:hAnsi="宋体" w:eastAsia="宋体" w:cs="宋体"/>
                      <w:szCs w:val="21"/>
                    </w:rPr>
                    <w:t>加盖公章得</w:t>
                  </w:r>
                  <w:r>
                    <w:rPr>
                      <w:rFonts w:hint="eastAsia" w:ascii="宋体" w:hAnsi="宋体" w:eastAsia="宋体" w:cs="宋体"/>
                      <w:szCs w:val="21"/>
                      <w:lang w:val="en-US" w:eastAsia="zh-CN"/>
                    </w:rPr>
                    <w:t>3</w:t>
                  </w:r>
                  <w:r>
                    <w:rPr>
                      <w:rFonts w:hint="eastAsia" w:ascii="宋体" w:hAnsi="宋体" w:eastAsia="宋体" w:cs="宋体"/>
                      <w:szCs w:val="21"/>
                    </w:rPr>
                    <w:t>分，不清晰或未提供不得分。</w:t>
                  </w:r>
                </w:p>
                <w:p w14:paraId="410F80B8">
                  <w:pPr>
                    <w:rPr>
                      <w:rFonts w:hint="eastAsia"/>
                    </w:rPr>
                  </w:pPr>
                </w:p>
              </w:tc>
            </w:tr>
            <w:tr w14:paraId="0E9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14:paraId="454F5ABE">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14:paraId="2BF170D0">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综合实力部分</w:t>
                  </w:r>
                </w:p>
              </w:tc>
              <w:tc>
                <w:tcPr>
                  <w:tcW w:w="5915" w:type="dxa"/>
                  <w:tcBorders>
                    <w:top w:val="single" w:color="auto" w:sz="4" w:space="0"/>
                    <w:left w:val="single" w:color="auto" w:sz="4" w:space="0"/>
                    <w:bottom w:val="single" w:color="auto" w:sz="4" w:space="0"/>
                    <w:right w:val="single" w:color="auto" w:sz="4" w:space="0"/>
                  </w:tcBorders>
                  <w:noWrap w:val="0"/>
                  <w:vAlign w:val="center"/>
                </w:tcPr>
                <w:p w14:paraId="27EC11C9">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40</w:t>
                  </w:r>
                </w:p>
              </w:tc>
            </w:tr>
            <w:tr w14:paraId="54C5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16" w:type="dxa"/>
                  <w:vMerge w:val="restart"/>
                  <w:tcBorders>
                    <w:top w:val="single" w:color="auto" w:sz="4" w:space="0"/>
                    <w:left w:val="single" w:color="auto" w:sz="4" w:space="0"/>
                    <w:right w:val="single" w:color="auto" w:sz="4" w:space="0"/>
                  </w:tcBorders>
                  <w:noWrap w:val="0"/>
                  <w:vAlign w:val="top"/>
                </w:tcPr>
                <w:p w14:paraId="03FBE280">
                  <w:pPr>
                    <w:jc w:val="center"/>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06151E3E">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C86C10B">
                  <w:pPr>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6EC62AED">
                  <w:pPr>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47B174D5">
                  <w:pPr>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5915" w:type="dxa"/>
                  <w:tcBorders>
                    <w:top w:val="single" w:color="auto" w:sz="4" w:space="0"/>
                    <w:left w:val="single" w:color="auto" w:sz="4" w:space="0"/>
                    <w:bottom w:val="single" w:color="auto" w:sz="4" w:space="0"/>
                    <w:right w:val="single" w:color="auto" w:sz="4" w:space="0"/>
                  </w:tcBorders>
                  <w:noWrap w:val="0"/>
                  <w:vAlign w:val="center"/>
                </w:tcPr>
                <w:p w14:paraId="4C52B44A">
                  <w:pPr>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14:paraId="44A6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Merge w:val="continue"/>
                  <w:tcBorders>
                    <w:left w:val="single" w:color="auto" w:sz="4" w:space="0"/>
                    <w:right w:val="single" w:color="auto" w:sz="4" w:space="0"/>
                  </w:tcBorders>
                  <w:noWrap w:val="0"/>
                  <w:vAlign w:val="center"/>
                </w:tcPr>
                <w:p w14:paraId="2D5F1D23">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5471EA7B">
                  <w:pPr>
                    <w:jc w:val="center"/>
                    <w:rPr>
                      <w:rFonts w:hint="eastAsia" w:ascii="宋体" w:hAnsi="宋体" w:eastAsia="宋体" w:cs="宋体"/>
                      <w:color w:val="auto"/>
                      <w:szCs w:val="21"/>
                    </w:rPr>
                  </w:pPr>
                  <w:r>
                    <w:rPr>
                      <w:rFonts w:hint="eastAsia" w:ascii="宋体" w:hAnsi="宋体" w:eastAsia="宋体" w:cs="宋体"/>
                      <w:color w:val="auto"/>
                      <w:sz w:val="21"/>
                      <w:szCs w:val="21"/>
                      <w:highlight w:val="none"/>
                    </w:rPr>
                    <w:t>1</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C4AB5E5">
                  <w:pPr>
                    <w:jc w:val="center"/>
                    <w:rPr>
                      <w:rFonts w:hint="eastAsia" w:ascii="宋体" w:hAnsi="宋体" w:eastAsia="宋体" w:cs="宋体"/>
                      <w:color w:val="auto"/>
                      <w:szCs w:val="21"/>
                      <w:lang w:eastAsia="zh-CN"/>
                    </w:rPr>
                  </w:pPr>
                  <w:r>
                    <w:rPr>
                      <w:rFonts w:hint="eastAsia" w:ascii="宋体" w:hAnsi="宋体" w:eastAsia="宋体" w:cs="宋体"/>
                      <w:color w:val="auto"/>
                      <w:sz w:val="21"/>
                      <w:szCs w:val="21"/>
                      <w:highlight w:val="none"/>
                    </w:rPr>
                    <w:t>投标人通过相关认证情况</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006A08E2">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rPr>
                    <w:t>6</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2917F6DC">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lang w:val="en-US" w:eastAsia="zh-CN"/>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35EA6286">
                  <w:pPr>
                    <w:spacing w:line="360" w:lineRule="auto"/>
                    <w:jc w:val="left"/>
                    <w:rPr>
                      <w:rFonts w:hint="eastAsia" w:ascii="宋体" w:hAnsi="宋体" w:eastAsia="宋体" w:cs="宋体"/>
                      <w:szCs w:val="21"/>
                    </w:rPr>
                  </w:pPr>
                  <w:r>
                    <w:rPr>
                      <w:rFonts w:hint="eastAsia" w:ascii="宋体" w:hAnsi="宋体" w:eastAsia="宋体" w:cs="宋体"/>
                      <w:szCs w:val="21"/>
                    </w:rPr>
                    <w:t>（一）评分内容：</w:t>
                  </w:r>
                </w:p>
                <w:p w14:paraId="00B6AA29">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具有ISO9001质量管理体系认证证书得</w:t>
                  </w:r>
                  <w:r>
                    <w:rPr>
                      <w:rFonts w:hint="eastAsia" w:ascii="宋体" w:hAnsi="宋体" w:eastAsia="宋体" w:cs="宋体"/>
                      <w:szCs w:val="21"/>
                      <w:lang w:val="en-US" w:eastAsia="zh-CN"/>
                    </w:rPr>
                    <w:t>3</w:t>
                  </w:r>
                  <w:r>
                    <w:rPr>
                      <w:rFonts w:hint="eastAsia" w:ascii="宋体" w:hAnsi="宋体" w:eastAsia="宋体" w:cs="宋体"/>
                      <w:szCs w:val="21"/>
                    </w:rPr>
                    <w:t>分；</w:t>
                  </w:r>
                </w:p>
                <w:p w14:paraId="4F45BF5A">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具有IS027001信息安全管理体系认证证书得</w:t>
                  </w:r>
                  <w:r>
                    <w:rPr>
                      <w:rFonts w:hint="eastAsia" w:ascii="宋体" w:hAnsi="宋体" w:eastAsia="宋体" w:cs="宋体"/>
                      <w:szCs w:val="21"/>
                      <w:lang w:val="en-US" w:eastAsia="zh-CN"/>
                    </w:rPr>
                    <w:t>3</w:t>
                  </w:r>
                  <w:r>
                    <w:rPr>
                      <w:rFonts w:hint="eastAsia" w:ascii="宋体" w:hAnsi="宋体" w:eastAsia="宋体" w:cs="宋体"/>
                      <w:szCs w:val="21"/>
                    </w:rPr>
                    <w:t>分；</w:t>
                  </w:r>
                </w:p>
                <w:p w14:paraId="49EA371D">
                  <w:pPr>
                    <w:spacing w:line="360" w:lineRule="auto"/>
                    <w:jc w:val="left"/>
                    <w:rPr>
                      <w:rFonts w:hint="eastAsia" w:ascii="宋体" w:hAnsi="宋体" w:eastAsia="宋体" w:cs="宋体"/>
                      <w:szCs w:val="21"/>
                    </w:rPr>
                  </w:pPr>
                  <w:r>
                    <w:rPr>
                      <w:rFonts w:hint="eastAsia" w:ascii="宋体" w:hAnsi="宋体" w:eastAsia="宋体" w:cs="宋体"/>
                      <w:szCs w:val="21"/>
                    </w:rPr>
                    <w:t>（二）评分依据：</w:t>
                  </w:r>
                </w:p>
                <w:p w14:paraId="51C3A0C5">
                  <w:pPr>
                    <w:spacing w:line="360" w:lineRule="auto"/>
                    <w:jc w:val="left"/>
                    <w:rPr>
                      <w:rFonts w:hint="eastAsia" w:ascii="宋体" w:hAnsi="宋体" w:eastAsia="宋体" w:cs="宋体"/>
                      <w:szCs w:val="21"/>
                    </w:rPr>
                  </w:pPr>
                  <w:r>
                    <w:rPr>
                      <w:rFonts w:hint="eastAsia" w:ascii="宋体" w:hAnsi="宋体" w:eastAsia="宋体" w:cs="宋体"/>
                      <w:szCs w:val="21"/>
                    </w:rPr>
                    <w:t>1.要求提供有效的</w:t>
                  </w:r>
                  <w:r>
                    <w:rPr>
                      <w:rFonts w:hint="eastAsia" w:ascii="宋体" w:hAnsi="宋体" w:eastAsia="宋体" w:cs="宋体"/>
                      <w:szCs w:val="21"/>
                      <w:lang w:val="en-US" w:eastAsia="zh-CN"/>
                    </w:rPr>
                    <w:t>证明材料</w:t>
                  </w:r>
                  <w:r>
                    <w:rPr>
                      <w:rFonts w:hint="eastAsia" w:ascii="宋体" w:hAnsi="宋体" w:eastAsia="宋体" w:cs="宋体"/>
                      <w:szCs w:val="21"/>
                    </w:rPr>
                    <w:t>作为得分依据。</w:t>
                  </w:r>
                </w:p>
                <w:p w14:paraId="2CAFD2B7">
                  <w:pPr>
                    <w:spacing w:line="360" w:lineRule="auto"/>
                    <w:jc w:val="left"/>
                    <w:rPr>
                      <w:rFonts w:hint="eastAsia"/>
                    </w:rPr>
                  </w:pPr>
                  <w:r>
                    <w:rPr>
                      <w:rFonts w:hint="eastAsia" w:ascii="宋体" w:hAnsi="宋体" w:eastAsia="宋体" w:cs="宋体"/>
                      <w:szCs w:val="21"/>
                    </w:rPr>
                    <w:t>2.以上资料均要求提供复印件（或官方网站截图）加盖公章，原件备查。评分中出现无证明资料或专家无法凭所提供资料判断是否得分的情况，一律作不得分处理。</w:t>
                  </w:r>
                </w:p>
              </w:tc>
            </w:tr>
            <w:tr w14:paraId="143B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6" w:type="dxa"/>
                  <w:vMerge w:val="continue"/>
                  <w:tcBorders>
                    <w:left w:val="single" w:color="auto" w:sz="4" w:space="0"/>
                    <w:right w:val="single" w:color="auto" w:sz="4" w:space="0"/>
                  </w:tcBorders>
                  <w:noWrap w:val="0"/>
                  <w:vAlign w:val="center"/>
                </w:tcPr>
                <w:p w14:paraId="60AA372A">
                  <w:pPr>
                    <w:widowControl/>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等</w:t>
                  </w:r>
                </w:p>
              </w:tc>
              <w:tc>
                <w:tcPr>
                  <w:tcW w:w="515" w:type="dxa"/>
                  <w:tcBorders>
                    <w:top w:val="single" w:color="auto" w:sz="4" w:space="0"/>
                    <w:left w:val="single" w:color="auto" w:sz="4" w:space="0"/>
                    <w:bottom w:val="single" w:color="auto" w:sz="4" w:space="0"/>
                    <w:right w:val="single" w:color="auto" w:sz="4" w:space="0"/>
                  </w:tcBorders>
                  <w:noWrap w:val="0"/>
                  <w:vAlign w:val="center"/>
                </w:tcPr>
                <w:p w14:paraId="39C2134E">
                  <w:pPr>
                    <w:jc w:val="center"/>
                    <w:rPr>
                      <w:rFonts w:hint="eastAsia" w:ascii="宋体" w:hAnsi="宋体" w:eastAsia="宋体" w:cs="宋体"/>
                      <w:color w:val="auto"/>
                      <w:szCs w:val="21"/>
                    </w:rPr>
                  </w:pPr>
                  <w:r>
                    <w:rPr>
                      <w:rFonts w:hint="eastAsia" w:ascii="宋体" w:hAnsi="宋体" w:eastAsia="宋体" w:cs="宋体"/>
                      <w:color w:val="auto"/>
                      <w:sz w:val="21"/>
                      <w:szCs w:val="21"/>
                      <w:highlight w:val="none"/>
                    </w:rPr>
                    <w:t>2</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A77290B">
                  <w:pPr>
                    <w:jc w:val="center"/>
                    <w:rPr>
                      <w:rFonts w:hint="eastAsia" w:ascii="宋体" w:hAnsi="宋体" w:eastAsia="宋体" w:cs="宋体"/>
                      <w:color w:val="auto"/>
                      <w:szCs w:val="21"/>
                    </w:rPr>
                  </w:pPr>
                  <w:r>
                    <w:rPr>
                      <w:rFonts w:hint="eastAsia" w:ascii="宋体" w:hAnsi="宋体" w:eastAsia="宋体" w:cs="宋体"/>
                      <w:color w:val="auto"/>
                      <w:sz w:val="21"/>
                      <w:szCs w:val="21"/>
                      <w:highlight w:val="none"/>
                    </w:rPr>
                    <w:t>投标人同类项目业绩情况</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276CE8DD">
                  <w:pPr>
                    <w:jc w:val="center"/>
                    <w:rPr>
                      <w:rFonts w:hint="default" w:ascii="宋体" w:hAnsi="宋体" w:eastAsia="宋体" w:cs="宋体"/>
                      <w:color w:val="auto"/>
                      <w:szCs w:val="21"/>
                      <w:lang w:val="en-US" w:eastAsia="zh-CN"/>
                    </w:rPr>
                  </w:pPr>
                  <w:r>
                    <w:rPr>
                      <w:rFonts w:hint="eastAsia" w:ascii="宋体" w:hAnsi="宋体" w:cs="宋体"/>
                      <w:color w:val="auto"/>
                      <w:sz w:val="21"/>
                      <w:szCs w:val="21"/>
                      <w:highlight w:val="none"/>
                      <w:lang w:val="en-US" w:eastAsia="zh-CN"/>
                    </w:rPr>
                    <w:t>18</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65F5DAAB">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53E3C778">
                  <w:pPr>
                    <w:spacing w:line="360" w:lineRule="auto"/>
                    <w:jc w:val="left"/>
                    <w:rPr>
                      <w:rFonts w:hint="eastAsia" w:ascii="宋体" w:hAnsi="宋体" w:eastAsia="宋体" w:cs="宋体"/>
                      <w:szCs w:val="21"/>
                    </w:rPr>
                  </w:pPr>
                  <w:r>
                    <w:rPr>
                      <w:rFonts w:hint="eastAsia" w:ascii="宋体" w:hAnsi="宋体" w:eastAsia="宋体" w:cs="宋体"/>
                      <w:szCs w:val="21"/>
                    </w:rPr>
                    <w:t>（一）评分内容：</w:t>
                  </w:r>
                </w:p>
                <w:p w14:paraId="0793992B">
                  <w:pPr>
                    <w:spacing w:line="360" w:lineRule="auto"/>
                    <w:jc w:val="left"/>
                    <w:rPr>
                      <w:rFonts w:hint="eastAsia" w:ascii="宋体" w:hAnsi="宋体" w:eastAsia="宋体" w:cs="宋体"/>
                      <w:szCs w:val="21"/>
                    </w:rPr>
                  </w:pPr>
                  <w:r>
                    <w:rPr>
                      <w:rFonts w:hint="eastAsia" w:ascii="宋体" w:hAnsi="宋体" w:eastAsia="宋体" w:cs="宋体"/>
                      <w:szCs w:val="21"/>
                    </w:rPr>
                    <w:t>投</w:t>
                  </w:r>
                  <w:r>
                    <w:rPr>
                      <w:rFonts w:hint="eastAsia" w:ascii="宋体" w:hAnsi="宋体" w:eastAsia="宋体" w:cs="宋体"/>
                      <w:szCs w:val="21"/>
                      <w:highlight w:val="none"/>
                    </w:rPr>
                    <w:t>标人自20</w:t>
                  </w:r>
                  <w:r>
                    <w:rPr>
                      <w:rFonts w:hint="eastAsia" w:ascii="宋体" w:hAnsi="宋体" w:cs="宋体"/>
                      <w:szCs w:val="21"/>
                      <w:highlight w:val="none"/>
                      <w:lang w:val="en-US" w:eastAsia="zh-CN"/>
                    </w:rPr>
                    <w:t>22</w:t>
                  </w:r>
                  <w:r>
                    <w:rPr>
                      <w:rFonts w:hint="eastAsia" w:ascii="宋体" w:hAnsi="宋体" w:eastAsia="宋体" w:cs="宋体"/>
                      <w:szCs w:val="21"/>
                      <w:highlight w:val="none"/>
                    </w:rPr>
                    <w:t>年1月1日（以签订合同时间为准）具备</w:t>
                  </w:r>
                  <w:r>
                    <w:rPr>
                      <w:rFonts w:hint="eastAsia" w:ascii="宋体" w:hAnsi="宋体" w:cs="宋体"/>
                      <w:szCs w:val="21"/>
                      <w:highlight w:val="none"/>
                      <w:lang w:eastAsia="zh-CN"/>
                    </w:rPr>
                    <w:t>资产管理</w:t>
                  </w:r>
                  <w:r>
                    <w:rPr>
                      <w:rFonts w:hint="eastAsia" w:ascii="宋体" w:hAnsi="宋体" w:eastAsia="宋体" w:cs="宋体"/>
                      <w:szCs w:val="21"/>
                      <w:highlight w:val="none"/>
                    </w:rPr>
                    <w:t>服务项目</w:t>
                  </w:r>
                  <w:r>
                    <w:rPr>
                      <w:rFonts w:hint="eastAsia" w:ascii="宋体" w:hAnsi="宋体" w:eastAsia="宋体" w:cs="宋体"/>
                      <w:szCs w:val="21"/>
                    </w:rPr>
                    <w:t>经验的，每提供一个得</w:t>
                  </w:r>
                  <w:r>
                    <w:rPr>
                      <w:rFonts w:hint="default" w:ascii="宋体" w:hAnsi="宋体" w:cs="宋体"/>
                      <w:szCs w:val="21"/>
                      <w:lang w:val="en-US" w:eastAsia="zh-CN"/>
                    </w:rPr>
                    <w:t>7</w:t>
                  </w:r>
                  <w:r>
                    <w:rPr>
                      <w:rFonts w:hint="eastAsia" w:ascii="宋体" w:hAnsi="宋体" w:eastAsia="宋体" w:cs="宋体"/>
                      <w:szCs w:val="21"/>
                    </w:rPr>
                    <w:t>分</w:t>
                  </w:r>
                  <w:r>
                    <w:rPr>
                      <w:rFonts w:hint="eastAsia" w:ascii="宋体" w:hAnsi="宋体" w:cs="宋体"/>
                      <w:szCs w:val="21"/>
                      <w:lang w:eastAsia="zh-CN"/>
                    </w:rPr>
                    <w:t>，</w:t>
                  </w:r>
                  <w:r>
                    <w:rPr>
                      <w:rFonts w:hint="eastAsia" w:ascii="宋体" w:hAnsi="宋体" w:eastAsia="宋体" w:cs="宋体"/>
                      <w:sz w:val="21"/>
                      <w:szCs w:val="21"/>
                      <w:highlight w:val="none"/>
                      <w:lang w:eastAsia="zh-CN"/>
                    </w:rPr>
                    <w:t>在此基础上提供对应的</w:t>
                  </w:r>
                  <w:r>
                    <w:rPr>
                      <w:rFonts w:hint="eastAsia" w:ascii="宋体" w:hAnsi="宋体" w:eastAsia="宋体" w:cs="宋体"/>
                      <w:sz w:val="21"/>
                      <w:szCs w:val="21"/>
                      <w:highlight w:val="none"/>
                    </w:rPr>
                    <w:t>履约验收合格的证明</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2分。</w:t>
                  </w:r>
                  <w:r>
                    <w:rPr>
                      <w:rFonts w:hint="eastAsia" w:ascii="宋体" w:hAnsi="宋体" w:eastAsia="宋体" w:cs="宋体"/>
                      <w:szCs w:val="21"/>
                    </w:rPr>
                    <w:t>同一单位服务多次，不重复计分，最高得</w:t>
                  </w:r>
                  <w:r>
                    <w:rPr>
                      <w:rFonts w:hint="eastAsia" w:ascii="宋体" w:hAnsi="宋体" w:cs="宋体"/>
                      <w:szCs w:val="21"/>
                      <w:lang w:val="en-US" w:eastAsia="zh-CN"/>
                    </w:rPr>
                    <w:t>18</w:t>
                  </w:r>
                  <w:r>
                    <w:rPr>
                      <w:rFonts w:hint="eastAsia" w:ascii="宋体" w:hAnsi="宋体" w:eastAsia="宋体" w:cs="宋体"/>
                      <w:szCs w:val="21"/>
                    </w:rPr>
                    <w:t>分。没有提供不得分。</w:t>
                  </w:r>
                </w:p>
                <w:p w14:paraId="35547D67">
                  <w:pPr>
                    <w:spacing w:line="360" w:lineRule="auto"/>
                    <w:jc w:val="left"/>
                    <w:rPr>
                      <w:rFonts w:hint="eastAsia" w:ascii="宋体" w:hAnsi="宋体" w:eastAsia="宋体" w:cs="宋体"/>
                      <w:szCs w:val="21"/>
                    </w:rPr>
                  </w:pPr>
                  <w:r>
                    <w:rPr>
                      <w:rFonts w:hint="eastAsia" w:ascii="宋体" w:hAnsi="宋体" w:eastAsia="宋体" w:cs="宋体"/>
                      <w:szCs w:val="21"/>
                    </w:rPr>
                    <w:t>（二）评分依据：</w:t>
                  </w:r>
                </w:p>
                <w:p w14:paraId="029F3D6E">
                  <w:pPr>
                    <w:spacing w:line="360" w:lineRule="auto"/>
                    <w:jc w:val="left"/>
                    <w:rPr>
                      <w:rFonts w:hint="eastAsia" w:ascii="宋体" w:hAnsi="宋体" w:eastAsia="宋体" w:cs="宋体"/>
                      <w:szCs w:val="21"/>
                    </w:rPr>
                  </w:pPr>
                  <w:r>
                    <w:rPr>
                      <w:rFonts w:hint="eastAsia" w:ascii="宋体" w:hAnsi="宋体" w:eastAsia="宋体" w:cs="宋体"/>
                      <w:szCs w:val="21"/>
                    </w:rPr>
                    <w:t>提供合同关键页（包括合同首页、金额页、签字盖章页）复印件</w:t>
                  </w:r>
                  <w:r>
                    <w:rPr>
                      <w:rFonts w:hint="eastAsia" w:ascii="宋体" w:hAnsi="宋体" w:cs="宋体"/>
                      <w:szCs w:val="21"/>
                      <w:lang w:eastAsia="zh-CN"/>
                    </w:rPr>
                    <w:t>、</w:t>
                  </w:r>
                  <w:r>
                    <w:rPr>
                      <w:rFonts w:hint="eastAsia" w:ascii="宋体" w:hAnsi="宋体" w:eastAsia="宋体" w:cs="宋体"/>
                      <w:sz w:val="21"/>
                      <w:szCs w:val="21"/>
                      <w:highlight w:val="none"/>
                    </w:rPr>
                    <w:t>履约验收合格</w:t>
                  </w:r>
                  <w:r>
                    <w:rPr>
                      <w:rFonts w:hint="eastAsia" w:ascii="宋体" w:hAnsi="宋体" w:eastAsia="宋体" w:cs="宋体"/>
                      <w:sz w:val="21"/>
                      <w:szCs w:val="21"/>
                      <w:highlight w:val="none"/>
                      <w:lang w:eastAsia="zh-CN"/>
                    </w:rPr>
                    <w:t>证明，</w:t>
                  </w:r>
                  <w:r>
                    <w:rPr>
                      <w:rFonts w:hint="eastAsia" w:ascii="宋体" w:hAnsi="宋体" w:eastAsia="宋体" w:cs="宋体"/>
                      <w:szCs w:val="21"/>
                    </w:rPr>
                    <w:t>加盖投标人公章，原件备查。</w:t>
                  </w:r>
                </w:p>
                <w:p w14:paraId="71550B26">
                  <w:pPr>
                    <w:spacing w:line="360" w:lineRule="auto"/>
                    <w:jc w:val="left"/>
                    <w:rPr>
                      <w:rFonts w:hint="eastAsia"/>
                    </w:rPr>
                  </w:pPr>
                  <w:r>
                    <w:rPr>
                      <w:rFonts w:hint="eastAsia" w:ascii="宋体" w:hAnsi="宋体" w:eastAsia="宋体" w:cs="宋体"/>
                      <w:szCs w:val="21"/>
                    </w:rPr>
                    <w:t>未按要求提供相关材料或专家无法凭所提供资料判断是否得分的情况不得分。</w:t>
                  </w:r>
                </w:p>
              </w:tc>
            </w:tr>
            <w:tr w14:paraId="0E19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6" w:type="dxa"/>
                  <w:vMerge w:val="continue"/>
                  <w:tcBorders>
                    <w:left w:val="single" w:color="auto" w:sz="4" w:space="0"/>
                    <w:right w:val="single" w:color="auto" w:sz="4" w:space="0"/>
                  </w:tcBorders>
                  <w:noWrap w:val="0"/>
                  <w:vAlign w:val="center"/>
                </w:tcPr>
                <w:p w14:paraId="1BEFAC60">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12C99768">
                  <w:pPr>
                    <w:jc w:val="center"/>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rPr>
                    <w:t>3</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3BC6BEE">
                  <w:pPr>
                    <w:jc w:val="center"/>
                    <w:rPr>
                      <w:rFonts w:hint="eastAsia" w:ascii="宋体" w:hAnsi="宋体" w:eastAsia="宋体" w:cs="宋体"/>
                      <w:color w:val="auto"/>
                      <w:szCs w:val="21"/>
                    </w:rPr>
                  </w:pPr>
                  <w:r>
                    <w:rPr>
                      <w:rFonts w:hint="eastAsia" w:ascii="宋体" w:hAnsi="宋体" w:eastAsia="宋体" w:cs="宋体"/>
                      <w:color w:val="auto"/>
                      <w:sz w:val="21"/>
                      <w:szCs w:val="21"/>
                      <w:highlight w:val="none"/>
                    </w:rPr>
                    <w:t>拟安排的</w:t>
                  </w:r>
                  <w:r>
                    <w:rPr>
                      <w:rFonts w:hint="eastAsia" w:ascii="宋体" w:hAnsi="宋体" w:cs="宋体"/>
                      <w:color w:val="auto"/>
                      <w:sz w:val="21"/>
                      <w:szCs w:val="21"/>
                      <w:highlight w:val="none"/>
                      <w:lang w:eastAsia="zh-CN"/>
                    </w:rPr>
                    <w:t>项目负责人</w:t>
                  </w:r>
                  <w:r>
                    <w:rPr>
                      <w:rFonts w:hint="eastAsia" w:ascii="宋体" w:hAnsi="宋体" w:eastAsia="宋体" w:cs="宋体"/>
                      <w:color w:val="auto"/>
                      <w:sz w:val="21"/>
                      <w:szCs w:val="21"/>
                      <w:highlight w:val="none"/>
                    </w:rPr>
                    <w:t>情况</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72190C8E">
                  <w:pPr>
                    <w:jc w:val="center"/>
                    <w:rPr>
                      <w:rFonts w:hint="eastAsia" w:ascii="宋体" w:hAnsi="宋体" w:eastAsia="宋体" w:cs="宋体"/>
                      <w:color w:val="auto"/>
                      <w:szCs w:val="21"/>
                      <w:lang w:val="en-US" w:eastAsia="zh-CN"/>
                    </w:rPr>
                  </w:pPr>
                  <w:r>
                    <w:rPr>
                      <w:rFonts w:hint="eastAsia" w:ascii="宋体" w:hAnsi="宋体" w:cs="宋体"/>
                      <w:color w:val="auto"/>
                      <w:sz w:val="21"/>
                      <w:szCs w:val="21"/>
                      <w:highlight w:val="none"/>
                      <w:lang w:val="en-US" w:eastAsia="zh-CN"/>
                    </w:rPr>
                    <w:t>6</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2EA4BC05">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2C52501C">
                  <w:pPr>
                    <w:spacing w:line="360" w:lineRule="auto"/>
                    <w:jc w:val="left"/>
                    <w:rPr>
                      <w:rFonts w:hint="eastAsia" w:ascii="宋体" w:hAnsi="宋体" w:eastAsia="宋体" w:cs="宋体"/>
                      <w:b/>
                      <w:bCs/>
                      <w:sz w:val="21"/>
                      <w:szCs w:val="21"/>
                    </w:rPr>
                  </w:pPr>
                  <w:r>
                    <w:rPr>
                      <w:rFonts w:hint="eastAsia" w:ascii="宋体" w:hAnsi="宋体" w:cs="宋体"/>
                      <w:b w:val="0"/>
                      <w:bCs w:val="0"/>
                      <w:sz w:val="21"/>
                      <w:szCs w:val="21"/>
                      <w:lang w:eastAsia="zh-CN"/>
                    </w:rPr>
                    <w:t>（一）</w:t>
                  </w:r>
                  <w:r>
                    <w:rPr>
                      <w:rFonts w:hint="eastAsia" w:ascii="宋体" w:hAnsi="宋体" w:eastAsia="宋体" w:cs="宋体"/>
                      <w:b w:val="0"/>
                      <w:bCs w:val="0"/>
                      <w:sz w:val="21"/>
                      <w:szCs w:val="21"/>
                    </w:rPr>
                    <w:t>评分内容：</w:t>
                  </w:r>
                </w:p>
                <w:p w14:paraId="0BA975E1">
                  <w:pPr>
                    <w:spacing w:line="360" w:lineRule="auto"/>
                    <w:jc w:val="left"/>
                    <w:rPr>
                      <w:rFonts w:hint="eastAsia" w:ascii="宋体" w:hAnsi="宋体" w:eastAsia="宋体" w:cs="宋体"/>
                      <w:sz w:val="21"/>
                      <w:szCs w:val="21"/>
                    </w:rPr>
                  </w:pPr>
                  <w:r>
                    <w:rPr>
                      <w:rFonts w:hint="eastAsia" w:ascii="宋体" w:hAnsi="宋体" w:eastAsia="宋体" w:cs="宋体"/>
                      <w:sz w:val="21"/>
                      <w:szCs w:val="21"/>
                    </w:rPr>
                    <w:t>（1）项目负责人</w:t>
                  </w:r>
                  <w:r>
                    <w:rPr>
                      <w:rFonts w:hint="eastAsia" w:ascii="宋体" w:hAnsi="宋体" w:eastAsia="宋体" w:cs="宋体"/>
                      <w:sz w:val="21"/>
                      <w:szCs w:val="21"/>
                      <w:highlight w:val="yellow"/>
                    </w:rPr>
                    <w:t>具有</w:t>
                  </w:r>
                  <w:r>
                    <w:rPr>
                      <w:rFonts w:hint="eastAsia" w:ascii="宋体" w:hAnsi="宋体" w:cs="宋体"/>
                      <w:sz w:val="21"/>
                      <w:szCs w:val="21"/>
                      <w:highlight w:val="yellow"/>
                      <w:lang w:val="en-US" w:eastAsia="zh-CN"/>
                    </w:rPr>
                    <w:t>本科</w:t>
                  </w:r>
                  <w:r>
                    <w:rPr>
                      <w:rFonts w:hint="eastAsia" w:ascii="宋体" w:hAnsi="宋体" w:cs="宋体"/>
                      <w:sz w:val="21"/>
                      <w:szCs w:val="21"/>
                      <w:highlight w:val="yellow"/>
                      <w:lang w:eastAsia="zh-CN"/>
                    </w:rPr>
                    <w:t>及</w:t>
                  </w:r>
                  <w:r>
                    <w:rPr>
                      <w:rFonts w:hint="eastAsia" w:ascii="宋体" w:hAnsi="宋体" w:eastAsia="宋体" w:cs="宋体"/>
                      <w:sz w:val="21"/>
                      <w:szCs w:val="21"/>
                      <w:highlight w:val="yellow"/>
                    </w:rPr>
                    <w:t>以</w:t>
                  </w:r>
                  <w:r>
                    <w:rPr>
                      <w:rFonts w:hint="eastAsia" w:ascii="宋体" w:hAnsi="宋体" w:eastAsia="宋体" w:cs="宋体"/>
                      <w:sz w:val="21"/>
                      <w:szCs w:val="21"/>
                    </w:rPr>
                    <w:t>上学历；</w:t>
                  </w:r>
                </w:p>
                <w:p w14:paraId="06EAD501">
                  <w:pPr>
                    <w:spacing w:line="360" w:lineRule="auto"/>
                    <w:jc w:val="left"/>
                    <w:rPr>
                      <w:rFonts w:hint="eastAsia" w:ascii="宋体" w:hAnsi="宋体" w:eastAsia="宋体" w:cs="宋体"/>
                      <w:sz w:val="21"/>
                      <w:szCs w:val="21"/>
                    </w:rPr>
                  </w:pPr>
                  <w:r>
                    <w:rPr>
                      <w:rFonts w:hint="eastAsia" w:ascii="宋体" w:hAnsi="宋体" w:eastAsia="宋体" w:cs="宋体"/>
                      <w:sz w:val="21"/>
                      <w:szCs w:val="21"/>
                    </w:rPr>
                    <w:t>（2）项目负责人具有PMP认证证书；</w:t>
                  </w:r>
                </w:p>
                <w:p w14:paraId="1F38CBFB">
                  <w:pPr>
                    <w:spacing w:line="360" w:lineRule="auto"/>
                    <w:jc w:val="left"/>
                    <w:rPr>
                      <w:rFonts w:hint="eastAsia" w:ascii="宋体" w:hAnsi="宋体" w:eastAsia="宋体" w:cs="宋体"/>
                      <w:sz w:val="21"/>
                      <w:szCs w:val="21"/>
                    </w:rPr>
                  </w:pPr>
                  <w:r>
                    <w:rPr>
                      <w:rFonts w:hint="eastAsia" w:ascii="宋体" w:hAnsi="宋体" w:eastAsia="宋体" w:cs="宋体"/>
                      <w:sz w:val="21"/>
                      <w:szCs w:val="21"/>
                    </w:rPr>
                    <w:t>（3）项目负责人具有项目管理工程师中级或以上证书；</w:t>
                  </w:r>
                </w:p>
                <w:p w14:paraId="7715452E">
                  <w:pPr>
                    <w:spacing w:line="360" w:lineRule="auto"/>
                    <w:jc w:val="left"/>
                    <w:rPr>
                      <w:rFonts w:hint="eastAsia" w:ascii="宋体" w:hAnsi="宋体" w:eastAsia="宋体" w:cs="宋体"/>
                      <w:sz w:val="21"/>
                      <w:szCs w:val="21"/>
                    </w:rPr>
                  </w:pPr>
                  <w:r>
                    <w:rPr>
                      <w:rFonts w:hint="eastAsia" w:ascii="宋体" w:hAnsi="宋体" w:eastAsia="宋体" w:cs="宋体"/>
                      <w:sz w:val="21"/>
                      <w:szCs w:val="21"/>
                      <w:highlight w:val="yellow"/>
                    </w:rPr>
                    <w:t>（</w:t>
                  </w:r>
                  <w:r>
                    <w:rPr>
                      <w:rFonts w:hint="eastAsia" w:ascii="宋体" w:hAnsi="宋体" w:cs="宋体"/>
                      <w:sz w:val="21"/>
                      <w:szCs w:val="21"/>
                      <w:highlight w:val="yellow"/>
                      <w:lang w:val="en-US" w:eastAsia="zh-CN"/>
                    </w:rPr>
                    <w:t>4</w:t>
                  </w:r>
                  <w:r>
                    <w:rPr>
                      <w:rFonts w:hint="eastAsia" w:ascii="宋体" w:hAnsi="宋体" w:eastAsia="宋体" w:cs="宋体"/>
                      <w:sz w:val="21"/>
                      <w:szCs w:val="21"/>
                      <w:highlight w:val="yellow"/>
                    </w:rPr>
                    <w:t>）项目负责人具有</w:t>
                  </w:r>
                  <w:r>
                    <w:rPr>
                      <w:rFonts w:hint="eastAsia" w:ascii="宋体" w:hAnsi="宋体" w:cs="宋体"/>
                      <w:sz w:val="21"/>
                      <w:szCs w:val="21"/>
                      <w:highlight w:val="yellow"/>
                      <w:lang w:eastAsia="zh-CN"/>
                    </w:rPr>
                    <w:t>资产管理</w:t>
                  </w:r>
                  <w:r>
                    <w:rPr>
                      <w:rFonts w:hint="eastAsia" w:ascii="宋体" w:hAnsi="宋体" w:eastAsia="宋体" w:cs="宋体"/>
                      <w:sz w:val="21"/>
                      <w:szCs w:val="21"/>
                      <w:highlight w:val="yellow"/>
                    </w:rPr>
                    <w:t>相关项目经验；</w:t>
                  </w:r>
                </w:p>
                <w:p w14:paraId="02FD4009">
                  <w:pPr>
                    <w:spacing w:line="360" w:lineRule="auto"/>
                    <w:jc w:val="left"/>
                    <w:rPr>
                      <w:rFonts w:hint="eastAsia" w:ascii="宋体" w:hAnsi="宋体" w:eastAsia="宋体" w:cs="宋体"/>
                      <w:sz w:val="21"/>
                      <w:szCs w:val="21"/>
                    </w:rPr>
                  </w:pPr>
                  <w:r>
                    <w:rPr>
                      <w:rFonts w:hint="eastAsia" w:ascii="宋体" w:hAnsi="宋体" w:eastAsia="宋体" w:cs="宋体"/>
                      <w:sz w:val="21"/>
                      <w:szCs w:val="21"/>
                    </w:rPr>
                    <w:t>以上要求满足</w:t>
                  </w:r>
                  <w:r>
                    <w:rPr>
                      <w:rFonts w:hint="eastAsia" w:ascii="宋体" w:hAnsi="宋体" w:cs="宋体"/>
                      <w:sz w:val="21"/>
                      <w:szCs w:val="21"/>
                      <w:lang w:val="en-US" w:eastAsia="zh-CN"/>
                    </w:rPr>
                    <w:t>4</w:t>
                  </w:r>
                  <w:r>
                    <w:rPr>
                      <w:rFonts w:hint="eastAsia" w:ascii="宋体" w:hAnsi="宋体" w:eastAsia="宋体" w:cs="宋体"/>
                      <w:sz w:val="21"/>
                      <w:szCs w:val="21"/>
                    </w:rPr>
                    <w:t>项得6分，满足</w:t>
                  </w:r>
                  <w:r>
                    <w:rPr>
                      <w:rFonts w:hint="eastAsia" w:ascii="宋体" w:hAnsi="宋体" w:cs="宋体"/>
                      <w:sz w:val="21"/>
                      <w:szCs w:val="21"/>
                      <w:lang w:val="en-US" w:eastAsia="zh-CN"/>
                    </w:rPr>
                    <w:t>3</w:t>
                  </w:r>
                  <w:r>
                    <w:rPr>
                      <w:rFonts w:hint="eastAsia" w:ascii="宋体" w:hAnsi="宋体" w:eastAsia="宋体" w:cs="宋体"/>
                      <w:sz w:val="21"/>
                      <w:szCs w:val="21"/>
                    </w:rPr>
                    <w:t>项得</w:t>
                  </w:r>
                  <w:r>
                    <w:rPr>
                      <w:rFonts w:hint="eastAsia" w:ascii="宋体" w:hAnsi="宋体" w:cs="宋体"/>
                      <w:sz w:val="21"/>
                      <w:szCs w:val="21"/>
                      <w:lang w:val="en-US" w:eastAsia="zh-CN"/>
                    </w:rPr>
                    <w:t>4</w:t>
                  </w:r>
                  <w:r>
                    <w:rPr>
                      <w:rFonts w:hint="eastAsia" w:ascii="宋体" w:hAnsi="宋体" w:eastAsia="宋体" w:cs="宋体"/>
                      <w:sz w:val="21"/>
                      <w:szCs w:val="21"/>
                    </w:rPr>
                    <w:t>分，满足</w:t>
                  </w:r>
                  <w:r>
                    <w:rPr>
                      <w:rFonts w:hint="eastAsia" w:ascii="宋体" w:hAnsi="宋体" w:cs="宋体"/>
                      <w:sz w:val="21"/>
                      <w:szCs w:val="21"/>
                      <w:lang w:val="en-US" w:eastAsia="zh-CN"/>
                    </w:rPr>
                    <w:t>2</w:t>
                  </w:r>
                  <w:r>
                    <w:rPr>
                      <w:rFonts w:hint="eastAsia" w:ascii="宋体" w:hAnsi="宋体" w:eastAsia="宋体" w:cs="宋体"/>
                      <w:sz w:val="21"/>
                      <w:szCs w:val="21"/>
                    </w:rPr>
                    <w:t>项得</w:t>
                  </w:r>
                  <w:r>
                    <w:rPr>
                      <w:rFonts w:hint="eastAsia" w:ascii="宋体" w:hAnsi="宋体" w:cs="宋体"/>
                      <w:sz w:val="21"/>
                      <w:szCs w:val="21"/>
                      <w:lang w:val="en-US" w:eastAsia="zh-CN"/>
                    </w:rPr>
                    <w:t>2</w:t>
                  </w:r>
                  <w:r>
                    <w:rPr>
                      <w:rFonts w:hint="eastAsia" w:ascii="宋体" w:hAnsi="宋体" w:eastAsia="宋体" w:cs="宋体"/>
                      <w:sz w:val="21"/>
                      <w:szCs w:val="21"/>
                    </w:rPr>
                    <w:t>分，其他情况不得分。</w:t>
                  </w:r>
                </w:p>
                <w:p w14:paraId="41BD4695">
                  <w:pPr>
                    <w:spacing w:line="360" w:lineRule="auto"/>
                    <w:jc w:val="left"/>
                    <w:rPr>
                      <w:rFonts w:hint="eastAsia" w:ascii="宋体" w:hAnsi="宋体" w:eastAsia="宋体" w:cs="宋体"/>
                      <w:szCs w:val="21"/>
                    </w:rPr>
                  </w:pPr>
                  <w:r>
                    <w:rPr>
                      <w:rFonts w:hint="eastAsia" w:ascii="宋体" w:hAnsi="宋体" w:eastAsia="宋体" w:cs="宋体"/>
                      <w:szCs w:val="21"/>
                    </w:rPr>
                    <w:t>（二）评分依据：</w:t>
                  </w:r>
                </w:p>
                <w:p w14:paraId="04465CD7">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1.要求提供投标人资质证书、学位证书、毕业证书相关证明资料和近一个月社保缴纳证明（</w:t>
                  </w:r>
                  <w:r>
                    <w:rPr>
                      <w:rFonts w:hint="eastAsia" w:ascii="宋体" w:hAnsi="宋体" w:eastAsia="宋体" w:cs="宋体"/>
                      <w:szCs w:val="21"/>
                    </w:rPr>
                    <w:t>如开标日上一个月的社保材料因社保部门原因暂时无法取得，则可以往前顺延一个月；若公司成立不足</w:t>
                  </w:r>
                  <w:r>
                    <w:rPr>
                      <w:rFonts w:hint="eastAsia" w:ascii="宋体" w:hAnsi="宋体" w:eastAsia="宋体" w:cs="宋体"/>
                      <w:szCs w:val="21"/>
                      <w:lang w:eastAsia="zh-CN"/>
                    </w:rPr>
                    <w:t>一</w:t>
                  </w:r>
                  <w:r>
                    <w:rPr>
                      <w:rFonts w:hint="eastAsia" w:ascii="宋体" w:hAnsi="宋体" w:eastAsia="宋体" w:cs="宋体"/>
                      <w:szCs w:val="21"/>
                    </w:rPr>
                    <w:t>个月的，则提供公司自成立之日起的社保证明</w:t>
                  </w:r>
                  <w:r>
                    <w:rPr>
                      <w:rFonts w:hint="eastAsia" w:ascii="宋体" w:hAnsi="宋体" w:eastAsia="宋体" w:cs="宋体"/>
                      <w:szCs w:val="21"/>
                      <w:lang w:val="en-US" w:eastAsia="zh-CN"/>
                    </w:rPr>
                    <w:t>）作为得分依据。</w:t>
                  </w:r>
                </w:p>
                <w:p w14:paraId="11BE00DF">
                  <w:pPr>
                    <w:spacing w:line="360" w:lineRule="auto"/>
                    <w:jc w:val="left"/>
                    <w:rPr>
                      <w:rFonts w:hint="eastAsia"/>
                      <w:lang w:eastAsia="zh-CN"/>
                    </w:rPr>
                  </w:pPr>
                  <w:r>
                    <w:rPr>
                      <w:rFonts w:hint="eastAsia" w:ascii="宋体" w:hAnsi="宋体" w:eastAsia="宋体" w:cs="宋体"/>
                      <w:szCs w:val="21"/>
                      <w:lang w:val="en-US" w:eastAsia="zh-CN"/>
                    </w:rPr>
                    <w:t>2.以上资料均要求提供扫描件（或官方网站截图）加盖投标人公章，原件备查。评分中出现无证明资料或专家无法凭所提供资料判断是否得分的情况，一律作不得分处理</w:t>
                  </w:r>
                  <w:r>
                    <w:rPr>
                      <w:rFonts w:hint="eastAsia" w:ascii="宋体" w:hAnsi="宋体" w:cs="宋体"/>
                      <w:szCs w:val="21"/>
                      <w:lang w:val="en-US" w:eastAsia="zh-CN"/>
                    </w:rPr>
                    <w:t>。</w:t>
                  </w:r>
                </w:p>
              </w:tc>
            </w:tr>
            <w:tr w14:paraId="2874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16" w:type="dxa"/>
                  <w:vMerge w:val="continue"/>
                  <w:tcBorders>
                    <w:left w:val="single" w:color="auto" w:sz="4" w:space="0"/>
                    <w:right w:val="single" w:color="auto" w:sz="4" w:space="0"/>
                  </w:tcBorders>
                  <w:noWrap w:val="0"/>
                  <w:vAlign w:val="center"/>
                </w:tcPr>
                <w:p w14:paraId="61697C24">
                  <w:pPr>
                    <w:widowControl/>
                    <w:jc w:val="left"/>
                    <w:rPr>
                      <w:rFonts w:hint="eastAsia" w:ascii="宋体" w:hAnsi="宋体" w:eastAsia="宋体" w:cs="宋体"/>
                      <w:color w:val="auto"/>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62C48B9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3160D9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拟安排的</w:t>
                  </w:r>
                  <w:r>
                    <w:rPr>
                      <w:rFonts w:hint="eastAsia" w:ascii="宋体" w:hAnsi="宋体" w:cs="宋体"/>
                      <w:color w:val="auto"/>
                      <w:sz w:val="21"/>
                      <w:szCs w:val="21"/>
                      <w:highlight w:val="none"/>
                      <w:lang w:eastAsia="zh-CN"/>
                    </w:rPr>
                    <w:t>团队成员</w:t>
                  </w:r>
                  <w:r>
                    <w:rPr>
                      <w:rFonts w:hint="eastAsia" w:ascii="宋体" w:hAnsi="宋体" w:eastAsia="宋体" w:cs="宋体"/>
                      <w:color w:val="auto"/>
                      <w:sz w:val="21"/>
                      <w:szCs w:val="21"/>
                      <w:highlight w:val="none"/>
                    </w:rPr>
                    <w:t>情况</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6B1C39A6">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1CA37CFE">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132E88EC">
                  <w:pPr>
                    <w:spacing w:line="360" w:lineRule="auto"/>
                    <w:jc w:val="left"/>
                    <w:rPr>
                      <w:rFonts w:hint="eastAsia" w:ascii="宋体" w:hAnsi="宋体" w:eastAsia="宋体" w:cs="宋体"/>
                      <w:szCs w:val="21"/>
                      <w:lang w:val="en-US" w:eastAsia="zh-CN"/>
                    </w:rPr>
                  </w:pPr>
                  <w:r>
                    <w:rPr>
                      <w:rFonts w:hint="eastAsia" w:ascii="宋体" w:hAnsi="宋体" w:cs="宋体"/>
                      <w:b w:val="0"/>
                      <w:bCs w:val="0"/>
                      <w:sz w:val="21"/>
                      <w:szCs w:val="21"/>
                      <w:lang w:eastAsia="zh-CN"/>
                    </w:rPr>
                    <w:t>（一）</w:t>
                  </w:r>
                  <w:r>
                    <w:rPr>
                      <w:rFonts w:hint="eastAsia" w:ascii="宋体" w:hAnsi="宋体" w:eastAsia="宋体" w:cs="宋体"/>
                      <w:b w:val="0"/>
                      <w:bCs w:val="0"/>
                      <w:sz w:val="21"/>
                      <w:szCs w:val="21"/>
                    </w:rPr>
                    <w:t>评分内容：</w:t>
                  </w:r>
                </w:p>
                <w:p w14:paraId="5A8712C9">
                  <w:pPr>
                    <w:numPr>
                      <w:ilvl w:val="0"/>
                      <w:numId w:val="4"/>
                    </w:numPr>
                    <w:spacing w:line="360" w:lineRule="auto"/>
                    <w:ind w:left="425" w:leftChars="0" w:hanging="425" w:firstLineChars="0"/>
                    <w:jc w:val="left"/>
                    <w:rPr>
                      <w:rFonts w:hint="eastAsia" w:ascii="宋体" w:hAnsi="宋体" w:eastAsia="宋体" w:cs="宋体"/>
                      <w:szCs w:val="21"/>
                      <w:lang w:val="en-US" w:eastAsia="zh-CN"/>
                    </w:rPr>
                  </w:pPr>
                  <w:r>
                    <w:rPr>
                      <w:rFonts w:hint="eastAsia" w:ascii="宋体" w:hAnsi="宋体" w:eastAsia="宋体" w:cs="宋体"/>
                      <w:szCs w:val="21"/>
                      <w:highlight w:val="yellow"/>
                      <w:lang w:val="en-US" w:eastAsia="zh-CN"/>
                    </w:rPr>
                    <w:t>项目团队人员具有行政事业单位</w:t>
                  </w:r>
                  <w:r>
                    <w:rPr>
                      <w:rFonts w:hint="eastAsia" w:ascii="宋体" w:hAnsi="宋体" w:cs="宋体"/>
                      <w:szCs w:val="21"/>
                      <w:highlight w:val="yellow"/>
                      <w:lang w:val="en-US" w:eastAsia="zh-CN"/>
                    </w:rPr>
                    <w:t>固定资产管理</w:t>
                  </w:r>
                  <w:r>
                    <w:rPr>
                      <w:rFonts w:hint="eastAsia" w:ascii="宋体" w:hAnsi="宋体" w:eastAsia="宋体" w:cs="宋体"/>
                      <w:szCs w:val="21"/>
                      <w:highlight w:val="yellow"/>
                      <w:lang w:val="en-US" w:eastAsia="zh-CN"/>
                    </w:rPr>
                    <w:t>服务经验</w:t>
                  </w:r>
                  <w:r>
                    <w:rPr>
                      <w:rFonts w:hint="eastAsia" w:ascii="宋体" w:hAnsi="宋体" w:eastAsia="宋体" w:cs="宋体"/>
                      <w:szCs w:val="21"/>
                      <w:lang w:val="en-US" w:eastAsia="zh-CN"/>
                    </w:rPr>
                    <w:t>的，每提供1人得1分，本项最高得</w:t>
                  </w:r>
                  <w:r>
                    <w:rPr>
                      <w:rFonts w:hint="eastAsia" w:ascii="宋体" w:hAnsi="宋体" w:cs="宋体"/>
                      <w:szCs w:val="21"/>
                      <w:lang w:val="en-US" w:eastAsia="zh-CN"/>
                    </w:rPr>
                    <w:t>3</w:t>
                  </w:r>
                  <w:r>
                    <w:rPr>
                      <w:rFonts w:hint="eastAsia" w:ascii="宋体" w:hAnsi="宋体" w:eastAsia="宋体" w:cs="宋体"/>
                      <w:szCs w:val="21"/>
                      <w:lang w:val="en-US" w:eastAsia="zh-CN"/>
                    </w:rPr>
                    <w:t>分；</w:t>
                  </w:r>
                </w:p>
                <w:p w14:paraId="48DB7E5D">
                  <w:pPr>
                    <w:numPr>
                      <w:ilvl w:val="0"/>
                      <w:numId w:val="4"/>
                    </w:numPr>
                    <w:spacing w:line="360" w:lineRule="auto"/>
                    <w:ind w:left="425" w:leftChars="0" w:hanging="425"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项目团队人员具有（初级）会计职称，每提供1人得</w:t>
                  </w:r>
                  <w:r>
                    <w:rPr>
                      <w:rFonts w:hint="eastAsia" w:ascii="宋体" w:hAnsi="宋体" w:cs="宋体"/>
                      <w:szCs w:val="21"/>
                      <w:lang w:val="en-US" w:eastAsia="zh-CN"/>
                    </w:rPr>
                    <w:t>0.5</w:t>
                  </w:r>
                  <w:r>
                    <w:rPr>
                      <w:rFonts w:hint="eastAsia" w:ascii="宋体" w:hAnsi="宋体" w:eastAsia="宋体" w:cs="宋体"/>
                      <w:szCs w:val="21"/>
                      <w:lang w:val="en-US" w:eastAsia="zh-CN"/>
                    </w:rPr>
                    <w:t>分，具有（中级）会计职称，每提供1人得</w:t>
                  </w:r>
                  <w:r>
                    <w:rPr>
                      <w:rFonts w:hint="eastAsia" w:ascii="宋体" w:hAnsi="宋体" w:cs="宋体"/>
                      <w:szCs w:val="21"/>
                      <w:lang w:val="en-US" w:eastAsia="zh-CN"/>
                    </w:rPr>
                    <w:t>1</w:t>
                  </w:r>
                  <w:r>
                    <w:rPr>
                      <w:rFonts w:hint="eastAsia" w:ascii="宋体" w:hAnsi="宋体" w:eastAsia="宋体" w:cs="宋体"/>
                      <w:szCs w:val="21"/>
                      <w:lang w:val="en-US" w:eastAsia="zh-CN"/>
                    </w:rPr>
                    <w:t>分。本项最高得分</w:t>
                  </w:r>
                  <w:r>
                    <w:rPr>
                      <w:rFonts w:hint="eastAsia" w:ascii="宋体" w:hAnsi="宋体" w:cs="宋体"/>
                      <w:szCs w:val="21"/>
                      <w:lang w:val="en-US" w:eastAsia="zh-CN"/>
                    </w:rPr>
                    <w:t>3</w:t>
                  </w:r>
                  <w:r>
                    <w:rPr>
                      <w:rFonts w:hint="eastAsia" w:ascii="宋体" w:hAnsi="宋体" w:eastAsia="宋体" w:cs="宋体"/>
                      <w:szCs w:val="21"/>
                      <w:lang w:val="en-US" w:eastAsia="zh-CN"/>
                    </w:rPr>
                    <w:t>分</w:t>
                  </w:r>
                  <w:r>
                    <w:rPr>
                      <w:rFonts w:hint="eastAsia" w:ascii="宋体" w:hAnsi="宋体" w:cs="宋体"/>
                      <w:szCs w:val="21"/>
                      <w:lang w:val="en-US" w:eastAsia="zh-CN"/>
                    </w:rPr>
                    <w:t>；</w:t>
                  </w:r>
                </w:p>
                <w:p w14:paraId="03ADD978">
                  <w:pPr>
                    <w:numPr>
                      <w:ilvl w:val="0"/>
                      <w:numId w:val="4"/>
                    </w:numPr>
                    <w:spacing w:line="360" w:lineRule="auto"/>
                    <w:ind w:left="425" w:leftChars="0" w:hanging="425"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项目团队人员具有注册资产评估师或数据治理工程师证书，每提供1人得1分，最高2分。</w:t>
                  </w:r>
                </w:p>
                <w:p w14:paraId="3BCE078E">
                  <w:pPr>
                    <w:numPr>
                      <w:ilvl w:val="0"/>
                      <w:numId w:val="4"/>
                    </w:numPr>
                    <w:spacing w:line="360" w:lineRule="auto"/>
                    <w:ind w:left="425" w:leftChars="0" w:hanging="425"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以上</w:t>
                  </w:r>
                  <w:r>
                    <w:rPr>
                      <w:rFonts w:hint="eastAsia" w:ascii="宋体" w:hAnsi="宋体" w:cs="宋体"/>
                      <w:szCs w:val="21"/>
                      <w:lang w:val="en-US" w:eastAsia="zh-CN"/>
                    </w:rPr>
                    <w:t>3</w:t>
                  </w:r>
                  <w:r>
                    <w:rPr>
                      <w:rFonts w:hint="eastAsia" w:ascii="宋体" w:hAnsi="宋体" w:eastAsia="宋体" w:cs="宋体"/>
                      <w:szCs w:val="21"/>
                      <w:lang w:val="en-US" w:eastAsia="zh-CN"/>
                    </w:rPr>
                    <w:t>项，同一人员满足以上多项要求可重复计分，同一人同一项不重复计分。累计得分，最高得</w:t>
                  </w:r>
                  <w:r>
                    <w:rPr>
                      <w:rFonts w:hint="eastAsia" w:ascii="宋体" w:hAnsi="宋体" w:cs="宋体"/>
                      <w:szCs w:val="21"/>
                      <w:lang w:val="en-US" w:eastAsia="zh-CN"/>
                    </w:rPr>
                    <w:t>7</w:t>
                  </w:r>
                  <w:r>
                    <w:rPr>
                      <w:rFonts w:hint="eastAsia" w:ascii="宋体" w:hAnsi="宋体" w:eastAsia="宋体" w:cs="宋体"/>
                      <w:szCs w:val="21"/>
                      <w:lang w:val="en-US" w:eastAsia="zh-CN"/>
                    </w:rPr>
                    <w:t>分</w:t>
                  </w:r>
                  <w:r>
                    <w:rPr>
                      <w:rFonts w:hint="eastAsia" w:ascii="宋体" w:hAnsi="宋体" w:cs="宋体"/>
                      <w:szCs w:val="21"/>
                      <w:lang w:val="en-US" w:eastAsia="zh-CN"/>
                    </w:rPr>
                    <w:t>。</w:t>
                  </w:r>
                </w:p>
                <w:p w14:paraId="1E4A21E8">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（二）评分依据：</w:t>
                  </w:r>
                </w:p>
                <w:p w14:paraId="6D98AFAE">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要求提供投标人资质证书、学位证书、毕业证书相关证明资料和近一个月社保缴纳证明，如开标日上一个月的社保材料因社保部门原因暂时无法取得，则可以往前顺延一个月；若公司成立不足一个月的，则提供公司自成立之日起的社保证明）作为得分依据。</w:t>
                  </w:r>
                </w:p>
                <w:p w14:paraId="2D8B55A0">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szCs w:val="21"/>
                      <w:lang w:val="en-US" w:eastAsia="zh-CN"/>
                    </w:rPr>
                    <w:t>2.以上资料均要求提供扫描件（或官方网站截图）加盖投标人公章，原件备查。评分中出现无证明资料或专家无法凭所提供资料判断是否得分的情况，一律作不得分处理。</w:t>
                  </w:r>
                </w:p>
              </w:tc>
            </w:tr>
            <w:tr w14:paraId="7963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6" w:type="dxa"/>
                  <w:vMerge w:val="continue"/>
                  <w:tcBorders>
                    <w:left w:val="single" w:color="auto" w:sz="4" w:space="0"/>
                    <w:bottom w:val="single" w:color="auto" w:sz="4" w:space="0"/>
                    <w:right w:val="single" w:color="auto" w:sz="4" w:space="0"/>
                  </w:tcBorders>
                  <w:noWrap w:val="0"/>
                  <w:vAlign w:val="center"/>
                </w:tcPr>
                <w:p w14:paraId="27EA27F1">
                  <w:pPr>
                    <w:widowControl/>
                    <w:jc w:val="left"/>
                    <w:rPr>
                      <w:rFonts w:hint="eastAsia" w:ascii="宋体" w:hAnsi="宋体" w:eastAsia="宋体" w:cs="宋体"/>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30896E8D">
                  <w:pPr>
                    <w:jc w:val="center"/>
                    <w:rPr>
                      <w:rFonts w:hint="eastAsia" w:ascii="宋体" w:hAnsi="宋体" w:eastAsia="宋体" w:cs="宋体"/>
                      <w:szCs w:val="21"/>
                      <w:lang w:eastAsia="zh-CN"/>
                    </w:rPr>
                  </w:pPr>
                  <w:r>
                    <w:rPr>
                      <w:rFonts w:hint="eastAsia" w:ascii="宋体" w:hAnsi="宋体" w:cs="宋体"/>
                      <w:sz w:val="21"/>
                      <w:szCs w:val="21"/>
                      <w:highlight w:val="none"/>
                      <w:lang w:val="en-US" w:eastAsia="zh-CN"/>
                    </w:rPr>
                    <w:t>5</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3DBEE14">
                  <w:pPr>
                    <w:jc w:val="center"/>
                    <w:rPr>
                      <w:rFonts w:hint="eastAsia" w:ascii="宋体" w:hAnsi="宋体" w:eastAsia="宋体" w:cs="宋体"/>
                      <w:szCs w:val="21"/>
                    </w:rPr>
                  </w:pPr>
                  <w:r>
                    <w:rPr>
                      <w:rFonts w:hint="eastAsia" w:ascii="宋体" w:hAnsi="宋体" w:eastAsia="宋体" w:cs="宋体"/>
                      <w:sz w:val="21"/>
                      <w:szCs w:val="21"/>
                      <w:highlight w:val="none"/>
                    </w:rPr>
                    <w:t>服务网点</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658E460E">
                  <w:pPr>
                    <w:jc w:val="center"/>
                    <w:rPr>
                      <w:rFonts w:hint="eastAsia" w:ascii="宋体" w:hAnsi="宋体" w:eastAsia="宋体" w:cs="宋体"/>
                      <w:szCs w:val="21"/>
                      <w:lang w:eastAsia="zh-CN"/>
                    </w:rPr>
                  </w:pPr>
                  <w:r>
                    <w:rPr>
                      <w:rFonts w:hint="eastAsia" w:ascii="宋体" w:hAnsi="宋体" w:cs="宋体"/>
                      <w:sz w:val="21"/>
                      <w:szCs w:val="21"/>
                      <w:highlight w:val="none"/>
                      <w:lang w:val="en-US" w:eastAsia="zh-CN"/>
                    </w:rPr>
                    <w:t>2</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11FE1B7F">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center"/>
                </w:tcPr>
                <w:p w14:paraId="141B3C9F">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（一）评分内容：</w:t>
                  </w:r>
                </w:p>
                <w:p w14:paraId="07296CD4">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深圳供应商或承诺中标后在深圳设立机构的非深圳供应商，得</w:t>
                  </w:r>
                  <w:r>
                    <w:rPr>
                      <w:rFonts w:hint="eastAsia" w:ascii="宋体" w:hAnsi="宋体" w:cs="宋体"/>
                      <w:szCs w:val="21"/>
                      <w:lang w:val="en-US" w:eastAsia="zh-CN"/>
                    </w:rPr>
                    <w:t>2</w:t>
                  </w:r>
                  <w:r>
                    <w:rPr>
                      <w:rFonts w:hint="eastAsia" w:ascii="宋体" w:hAnsi="宋体" w:eastAsia="宋体" w:cs="宋体"/>
                      <w:szCs w:val="21"/>
                      <w:lang w:val="en-US" w:eastAsia="zh-CN"/>
                    </w:rPr>
                    <w:t>分；否则不得分。</w:t>
                  </w:r>
                </w:p>
                <w:p w14:paraId="6D95BC0A">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（二）评分依据：</w:t>
                  </w:r>
                </w:p>
                <w:p w14:paraId="0E486E6A">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1.必须提供公司营业执照复印盖章扫描件；</w:t>
                  </w:r>
                </w:p>
                <w:p w14:paraId="4362ECD1">
                  <w:pPr>
                    <w:spacing w:line="360" w:lineRule="auto"/>
                    <w:jc w:val="left"/>
                    <w:rPr>
                      <w:rFonts w:hint="eastAsia" w:ascii="宋体" w:hAnsi="宋体" w:eastAsia="宋体" w:cs="宋体"/>
                      <w:szCs w:val="21"/>
                      <w:lang w:eastAsia="zh-CN"/>
                    </w:rPr>
                  </w:pPr>
                  <w:r>
                    <w:rPr>
                      <w:rFonts w:hint="eastAsia" w:ascii="宋体" w:hAnsi="宋体" w:eastAsia="宋体" w:cs="宋体"/>
                      <w:szCs w:val="21"/>
                      <w:lang w:val="en-US" w:eastAsia="zh-CN"/>
                    </w:rPr>
                    <w:t>2.非深圳供应商还需要提供承诺函加盖投标人公章，不清晰或未提供不得分。</w:t>
                  </w:r>
                </w:p>
              </w:tc>
            </w:tr>
            <w:tr w14:paraId="1CDA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14:paraId="3ED1DFF8">
                  <w:pPr>
                    <w:jc w:val="center"/>
                    <w:rPr>
                      <w:rFonts w:hint="eastAsia" w:ascii="宋体" w:hAnsi="宋体" w:eastAsia="宋体" w:cs="宋体"/>
                      <w:b/>
                      <w:bCs/>
                      <w:szCs w:val="21"/>
                      <w:lang w:eastAsia="zh-CN"/>
                    </w:rPr>
                  </w:pPr>
                  <w:bookmarkStart w:id="0" w:name="InsertEnd"/>
                  <w:bookmarkEnd w:id="0"/>
                  <w:r>
                    <w:rPr>
                      <w:rFonts w:hint="eastAsia" w:ascii="宋体" w:hAnsi="宋体" w:eastAsia="宋体" w:cs="宋体"/>
                      <w:b/>
                      <w:bCs/>
                      <w:szCs w:val="21"/>
                      <w:lang w:val="en-US" w:eastAsia="zh-CN"/>
                    </w:rPr>
                    <w:t>4</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14:paraId="61F666F7">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诚信情况</w:t>
                  </w:r>
                </w:p>
              </w:tc>
              <w:tc>
                <w:tcPr>
                  <w:tcW w:w="5915" w:type="dxa"/>
                  <w:tcBorders>
                    <w:top w:val="single" w:color="auto" w:sz="4" w:space="0"/>
                    <w:left w:val="single" w:color="auto" w:sz="4" w:space="0"/>
                    <w:bottom w:val="single" w:color="auto" w:sz="4" w:space="0"/>
                    <w:right w:val="single" w:color="auto" w:sz="4" w:space="0"/>
                  </w:tcBorders>
                  <w:noWrap w:val="0"/>
                  <w:vAlign w:val="center"/>
                </w:tcPr>
                <w:p w14:paraId="654287FF">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r>
            <w:tr w14:paraId="6638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6" w:type="dxa"/>
                  <w:vMerge w:val="restart"/>
                  <w:tcBorders>
                    <w:top w:val="single" w:color="auto" w:sz="4" w:space="0"/>
                    <w:left w:val="single" w:color="auto" w:sz="4" w:space="0"/>
                    <w:right w:val="single" w:color="auto" w:sz="4" w:space="0"/>
                  </w:tcBorders>
                  <w:noWrap w:val="0"/>
                  <w:vAlign w:val="top"/>
                </w:tcPr>
                <w:p w14:paraId="6D6C0A9A">
                  <w:pPr>
                    <w:jc w:val="center"/>
                    <w:rPr>
                      <w:rFonts w:hint="eastAsia" w:ascii="宋体" w:hAnsi="宋体" w:eastAsia="宋体" w:cs="宋体"/>
                      <w:szCs w:val="21"/>
                    </w:rPr>
                  </w:pPr>
                </w:p>
              </w:tc>
              <w:tc>
                <w:tcPr>
                  <w:tcW w:w="515" w:type="dxa"/>
                  <w:tcBorders>
                    <w:top w:val="single" w:color="auto" w:sz="4" w:space="0"/>
                    <w:left w:val="single" w:color="auto" w:sz="4" w:space="0"/>
                    <w:bottom w:val="single" w:color="auto" w:sz="4" w:space="0"/>
                    <w:right w:val="single" w:color="auto" w:sz="4" w:space="0"/>
                  </w:tcBorders>
                  <w:noWrap w:val="0"/>
                  <w:vAlign w:val="top"/>
                </w:tcPr>
                <w:p w14:paraId="12B498CC">
                  <w:pPr>
                    <w:jc w:val="center"/>
                    <w:rPr>
                      <w:rFonts w:hint="eastAsia" w:ascii="宋体" w:hAnsi="宋体" w:eastAsia="宋体" w:cs="宋体"/>
                      <w:szCs w:val="21"/>
                    </w:rPr>
                  </w:pPr>
                  <w:r>
                    <w:rPr>
                      <w:rFonts w:hint="eastAsia" w:ascii="宋体" w:hAnsi="宋体" w:eastAsia="宋体" w:cs="宋体"/>
                      <w:szCs w:val="21"/>
                    </w:rPr>
                    <w:t>序号</w:t>
                  </w:r>
                </w:p>
              </w:tc>
              <w:tc>
                <w:tcPr>
                  <w:tcW w:w="1489" w:type="dxa"/>
                  <w:tcBorders>
                    <w:top w:val="single" w:color="auto" w:sz="4" w:space="0"/>
                    <w:left w:val="single" w:color="auto" w:sz="4" w:space="0"/>
                    <w:bottom w:val="single" w:color="auto" w:sz="4" w:space="0"/>
                    <w:right w:val="single" w:color="auto" w:sz="4" w:space="0"/>
                  </w:tcBorders>
                  <w:noWrap w:val="0"/>
                  <w:vAlign w:val="top"/>
                </w:tcPr>
                <w:p w14:paraId="62429386">
                  <w:pPr>
                    <w:jc w:val="center"/>
                    <w:rPr>
                      <w:rFonts w:hint="eastAsia" w:ascii="宋体" w:hAnsi="宋体" w:eastAsia="宋体" w:cs="宋体"/>
                      <w:szCs w:val="21"/>
                    </w:rPr>
                  </w:pPr>
                  <w:r>
                    <w:rPr>
                      <w:rFonts w:hint="eastAsia" w:ascii="宋体" w:hAnsi="宋体" w:eastAsia="宋体" w:cs="宋体"/>
                      <w:szCs w:val="21"/>
                    </w:rPr>
                    <w:t>评分因素</w:t>
                  </w:r>
                </w:p>
              </w:tc>
              <w:tc>
                <w:tcPr>
                  <w:tcW w:w="516" w:type="dxa"/>
                  <w:tcBorders>
                    <w:top w:val="single" w:color="auto" w:sz="4" w:space="0"/>
                    <w:left w:val="single" w:color="auto" w:sz="4" w:space="0"/>
                    <w:bottom w:val="single" w:color="auto" w:sz="4" w:space="0"/>
                    <w:right w:val="single" w:color="auto" w:sz="4" w:space="0"/>
                  </w:tcBorders>
                  <w:noWrap w:val="0"/>
                  <w:vAlign w:val="top"/>
                </w:tcPr>
                <w:p w14:paraId="7B49BC8C">
                  <w:pPr>
                    <w:jc w:val="center"/>
                    <w:rPr>
                      <w:rFonts w:hint="eastAsia" w:ascii="宋体" w:hAnsi="宋体" w:eastAsia="宋体" w:cs="宋体"/>
                      <w:szCs w:val="21"/>
                    </w:rPr>
                  </w:pPr>
                  <w:r>
                    <w:rPr>
                      <w:rFonts w:hint="eastAsia" w:ascii="宋体" w:hAnsi="宋体" w:eastAsia="宋体" w:cs="宋体"/>
                      <w:szCs w:val="21"/>
                    </w:rPr>
                    <w:t>权重</w:t>
                  </w:r>
                </w:p>
              </w:tc>
              <w:tc>
                <w:tcPr>
                  <w:tcW w:w="594" w:type="dxa"/>
                  <w:tcBorders>
                    <w:top w:val="single" w:color="auto" w:sz="4" w:space="0"/>
                    <w:left w:val="single" w:color="auto" w:sz="4" w:space="0"/>
                    <w:bottom w:val="single" w:color="auto" w:sz="4" w:space="0"/>
                    <w:right w:val="single" w:color="auto" w:sz="4" w:space="0"/>
                  </w:tcBorders>
                  <w:noWrap w:val="0"/>
                  <w:vAlign w:val="top"/>
                </w:tcPr>
                <w:p w14:paraId="2F2BB7E9">
                  <w:pPr>
                    <w:jc w:val="center"/>
                    <w:rPr>
                      <w:rFonts w:hint="eastAsia" w:ascii="宋体" w:hAnsi="宋体" w:eastAsia="宋体" w:cs="宋体"/>
                      <w:szCs w:val="21"/>
                    </w:rPr>
                  </w:pPr>
                  <w:r>
                    <w:rPr>
                      <w:rFonts w:hint="eastAsia" w:ascii="宋体" w:hAnsi="宋体" w:eastAsia="宋体" w:cs="宋体"/>
                      <w:szCs w:val="21"/>
                    </w:rPr>
                    <w:t>评分方式</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17953026">
                  <w:pPr>
                    <w:jc w:val="center"/>
                    <w:rPr>
                      <w:rFonts w:hint="eastAsia" w:ascii="宋体" w:hAnsi="宋体" w:eastAsia="宋体" w:cs="宋体"/>
                      <w:szCs w:val="21"/>
                    </w:rPr>
                  </w:pPr>
                  <w:r>
                    <w:rPr>
                      <w:rFonts w:hint="eastAsia" w:ascii="宋体" w:hAnsi="宋体" w:eastAsia="宋体" w:cs="宋体"/>
                      <w:szCs w:val="21"/>
                    </w:rPr>
                    <w:t>评分准则</w:t>
                  </w:r>
                </w:p>
              </w:tc>
            </w:tr>
            <w:tr w14:paraId="49DE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16" w:type="dxa"/>
                  <w:vMerge w:val="continue"/>
                  <w:tcBorders>
                    <w:left w:val="single" w:color="auto" w:sz="4" w:space="0"/>
                    <w:right w:val="single" w:color="auto" w:sz="4" w:space="0"/>
                  </w:tcBorders>
                  <w:noWrap w:val="0"/>
                  <w:vAlign w:val="top"/>
                </w:tcPr>
                <w:p w14:paraId="286604D6">
                  <w:pPr>
                    <w:jc w:val="center"/>
                    <w:rPr>
                      <w:rFonts w:hint="eastAsia" w:ascii="宋体" w:hAnsi="宋体" w:eastAsia="宋体" w:cs="宋体"/>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6F93287B">
                  <w:pPr>
                    <w:jc w:val="center"/>
                    <w:rPr>
                      <w:rFonts w:hint="eastAsia" w:ascii="宋体" w:hAnsi="宋体" w:eastAsia="宋体" w:cs="宋体"/>
                      <w:szCs w:val="21"/>
                    </w:rPr>
                  </w:pPr>
                  <w:r>
                    <w:rPr>
                      <w:rFonts w:hint="eastAsia" w:ascii="宋体" w:hAnsi="宋体" w:eastAsia="宋体" w:cs="宋体"/>
                      <w:szCs w:val="21"/>
                    </w:rPr>
                    <w:t>1</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4D6CAFA">
                  <w:pPr>
                    <w:jc w:val="center"/>
                    <w:rPr>
                      <w:rFonts w:hint="eastAsia" w:ascii="宋体" w:hAnsi="宋体" w:eastAsia="宋体" w:cs="宋体"/>
                      <w:color w:val="auto"/>
                      <w:szCs w:val="21"/>
                    </w:rPr>
                  </w:pPr>
                  <w:r>
                    <w:rPr>
                      <w:rFonts w:hint="eastAsia" w:ascii="宋体" w:hAnsi="宋体" w:eastAsia="宋体" w:cs="宋体"/>
                      <w:color w:val="auto"/>
                      <w:szCs w:val="21"/>
                    </w:rPr>
                    <w:t>诚信情况</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359E9B72">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594" w:type="dxa"/>
                  <w:tcBorders>
                    <w:top w:val="single" w:color="auto" w:sz="4" w:space="0"/>
                    <w:left w:val="single" w:color="auto" w:sz="4" w:space="0"/>
                    <w:bottom w:val="single" w:color="auto" w:sz="4" w:space="0"/>
                    <w:right w:val="single" w:color="auto" w:sz="4" w:space="0"/>
                  </w:tcBorders>
                  <w:noWrap w:val="0"/>
                  <w:vAlign w:val="center"/>
                </w:tcPr>
                <w:p w14:paraId="560627B1">
                  <w:pPr>
                    <w:jc w:val="center"/>
                    <w:rPr>
                      <w:rFonts w:hint="eastAsia" w:ascii="宋体" w:hAnsi="宋体" w:eastAsia="宋体" w:cs="宋体"/>
                      <w:color w:val="auto"/>
                      <w:szCs w:val="21"/>
                    </w:rPr>
                  </w:pPr>
                  <w:r>
                    <w:rPr>
                      <w:rFonts w:hint="eastAsia" w:ascii="宋体" w:hAnsi="宋体" w:cs="宋体"/>
                      <w:color w:val="auto"/>
                      <w:szCs w:val="21"/>
                      <w:lang w:val="en-US" w:eastAsia="zh-CN"/>
                    </w:rPr>
                    <w:t>评审</w:t>
                  </w:r>
                  <w:r>
                    <w:rPr>
                      <w:rFonts w:hint="eastAsia" w:ascii="宋体" w:hAnsi="宋体" w:eastAsia="宋体" w:cs="宋体"/>
                      <w:color w:val="auto"/>
                      <w:szCs w:val="21"/>
                    </w:rPr>
                    <w:t>打分</w:t>
                  </w:r>
                </w:p>
              </w:tc>
              <w:tc>
                <w:tcPr>
                  <w:tcW w:w="5915" w:type="dxa"/>
                  <w:tcBorders>
                    <w:top w:val="single" w:color="auto" w:sz="4" w:space="0"/>
                    <w:left w:val="single" w:color="auto" w:sz="4" w:space="0"/>
                    <w:bottom w:val="single" w:color="auto" w:sz="4" w:space="0"/>
                    <w:right w:val="single" w:color="auto" w:sz="4" w:space="0"/>
                  </w:tcBorders>
                  <w:noWrap w:val="0"/>
                  <w:vAlign w:val="top"/>
                </w:tcPr>
                <w:p w14:paraId="7D8A4787">
                  <w:pPr>
                    <w:spacing w:line="360" w:lineRule="auto"/>
                    <w:jc w:val="left"/>
                    <w:rPr>
                      <w:rFonts w:hint="eastAsia" w:ascii="宋体" w:hAnsi="宋体" w:eastAsia="宋体" w:cs="宋体"/>
                      <w:color w:val="auto"/>
                      <w:szCs w:val="21"/>
                    </w:rPr>
                  </w:pPr>
                  <w:r>
                    <w:rPr>
                      <w:rFonts w:hint="eastAsia" w:ascii="宋体" w:hAnsi="宋体" w:eastAsia="宋体" w:cs="宋体"/>
                      <w:szCs w:val="21"/>
                      <w:lang w:val="en-US" w:eastAsia="zh-CN"/>
                    </w:rPr>
                    <w:t>投标人在参与政府采购活动中存在诚信相关问题且在主管部门相关处理措施实施期限内的，本项不得分，否则得满分。供应商须提供《诚信承诺函》（格式详见第五章）作为证明材料，供应商须为诚信承诺函的真实性负责，若有虚假承诺，视同提供虚假资料，将依法承担相应法律责任。</w:t>
                  </w:r>
                </w:p>
              </w:tc>
            </w:tr>
          </w:tbl>
          <w:p w14:paraId="0D505168">
            <w:pPr>
              <w:rPr>
                <w:rFonts w:hint="eastAsia" w:ascii="宋体" w:hAnsi="宋体" w:cs="宋体"/>
                <w:szCs w:val="21"/>
              </w:rPr>
            </w:pPr>
          </w:p>
          <w:p w14:paraId="6AEB9313">
            <w:pPr>
              <w:rPr>
                <w:rFonts w:ascii="宋体" w:hAnsi="宋体"/>
                <w:color w:val="auto"/>
                <w:highlight w:val="none"/>
              </w:rPr>
            </w:pPr>
            <w:r>
              <w:rPr>
                <w:rFonts w:hint="eastAsia" w:ascii="宋体" w:hAnsi="宋体"/>
                <w:color w:val="auto"/>
                <w:highlight w:val="none"/>
              </w:rPr>
              <w:t>注：</w:t>
            </w:r>
          </w:p>
          <w:p w14:paraId="7D4D87D0">
            <w:pPr>
              <w:ind w:firstLine="420" w:firstLineChars="200"/>
              <w:rPr>
                <w:rFonts w:ascii="宋体" w:hAnsi="宋体"/>
                <w:color w:val="auto"/>
                <w:highlight w:val="none"/>
              </w:rPr>
            </w:pPr>
            <w:r>
              <w:rPr>
                <w:rFonts w:hint="eastAsia" w:ascii="宋体" w:hAnsi="宋体"/>
                <w:color w:val="auto"/>
                <w:highlight w:val="none"/>
              </w:rPr>
              <w:t>1. 每一项的得分均不能超过该项最高分值。</w:t>
            </w:r>
          </w:p>
          <w:p w14:paraId="1F8C76D8">
            <w:pPr>
              <w:ind w:firstLine="420" w:firstLineChars="200"/>
              <w:rPr>
                <w:rFonts w:ascii="宋体" w:hAnsi="宋体"/>
                <w:color w:val="auto"/>
                <w:highlight w:val="none"/>
              </w:rPr>
            </w:pPr>
            <w:r>
              <w:rPr>
                <w:rFonts w:hint="eastAsia" w:ascii="宋体" w:hAnsi="宋体"/>
                <w:color w:val="auto"/>
                <w:highlight w:val="none"/>
              </w:rPr>
              <w:t>2. 缺项则该项为0分或不合格为0分。</w:t>
            </w:r>
          </w:p>
          <w:p w14:paraId="523460E0">
            <w:pPr>
              <w:ind w:firstLine="420" w:firstLineChars="200"/>
              <w:rPr>
                <w:rFonts w:ascii="宋体" w:hAnsi="宋体"/>
                <w:color w:val="auto"/>
                <w:highlight w:val="none"/>
              </w:rPr>
            </w:pPr>
            <w:r>
              <w:rPr>
                <w:rFonts w:hint="eastAsia" w:ascii="宋体" w:hAnsi="宋体"/>
                <w:color w:val="auto"/>
                <w:highlight w:val="none"/>
              </w:rPr>
              <w:t>3. 价格、技术、商务部分为针对项目具体情况设置项目，累加满分为100分。</w:t>
            </w:r>
          </w:p>
          <w:p w14:paraId="7B273D15">
            <w:pPr>
              <w:ind w:left="210" w:leftChars="100" w:firstLine="210" w:firstLineChars="100"/>
              <w:rPr>
                <w:rFonts w:ascii="Arial" w:hAnsi="Arial" w:cs="Arial"/>
                <w:snapToGrid w:val="0"/>
                <w:color w:val="auto"/>
                <w:kern w:val="0"/>
                <w:szCs w:val="18"/>
                <w:highlight w:val="none"/>
              </w:rPr>
            </w:pPr>
            <w:r>
              <w:rPr>
                <w:rFonts w:hint="eastAsia" w:ascii="宋体" w:hAnsi="宋体"/>
                <w:color w:val="auto"/>
                <w:highlight w:val="none"/>
              </w:rPr>
              <w:t>4. 综合以上</w:t>
            </w:r>
            <w:r>
              <w:rPr>
                <w:rFonts w:hint="eastAsia"/>
                <w:snapToGrid w:val="0"/>
                <w:color w:val="auto"/>
                <w:kern w:val="0"/>
                <w:highlight w:val="none"/>
              </w:rPr>
              <w:t>分析比较，评委会将对各投标文件进行书面的量化评定，得分</w:t>
            </w:r>
            <w:r>
              <w:rPr>
                <w:rFonts w:ascii="Arial" w:hAnsi="Arial" w:cs="Arial"/>
                <w:snapToGrid w:val="0"/>
                <w:color w:val="auto"/>
                <w:kern w:val="0"/>
                <w:szCs w:val="18"/>
                <w:highlight w:val="none"/>
              </w:rPr>
              <w:t>精确到小数点后</w:t>
            </w:r>
            <w:r>
              <w:rPr>
                <w:rFonts w:hint="eastAsia" w:ascii="Arial" w:hAnsi="Arial" w:cs="Arial"/>
                <w:snapToGrid w:val="0"/>
                <w:color w:val="auto"/>
                <w:kern w:val="0"/>
                <w:szCs w:val="18"/>
                <w:highlight w:val="none"/>
              </w:rPr>
              <w:t>两</w:t>
            </w:r>
            <w:r>
              <w:rPr>
                <w:rFonts w:ascii="Arial" w:hAnsi="Arial" w:cs="Arial"/>
                <w:snapToGrid w:val="0"/>
                <w:color w:val="auto"/>
                <w:kern w:val="0"/>
                <w:szCs w:val="18"/>
                <w:highlight w:val="none"/>
              </w:rPr>
              <w:t>位</w:t>
            </w:r>
            <w:r>
              <w:rPr>
                <w:rFonts w:hint="eastAsia" w:ascii="Arial" w:hAnsi="Arial" w:cs="Arial"/>
                <w:snapToGrid w:val="0"/>
                <w:color w:val="auto"/>
                <w:kern w:val="0"/>
                <w:szCs w:val="18"/>
                <w:highlight w:val="none"/>
              </w:rPr>
              <w:t>。</w:t>
            </w:r>
          </w:p>
          <w:p w14:paraId="04A8A436">
            <w:pPr>
              <w:rPr>
                <w:rFonts w:hint="eastAsia"/>
                <w:b/>
              </w:rPr>
            </w:pPr>
          </w:p>
        </w:tc>
      </w:tr>
    </w:tbl>
    <w:p w14:paraId="34A12BC8">
      <w:pPr>
        <w:rPr>
          <w:rFonts w:hint="eastAsia" w:ascii="仿宋_GB2312" w:hAnsi="仿宋_GB2312" w:eastAsia="仿宋_GB2312"/>
          <w:sz w:val="28"/>
        </w:rPr>
      </w:pPr>
    </w:p>
    <w:p w14:paraId="28B885C3">
      <w:pPr>
        <w:pStyle w:val="13"/>
        <w:widowControl/>
        <w:shd w:val="clear" w:color="auto" w:fill="FFFFFF"/>
        <w:spacing w:before="0" w:beforeAutospacing="0" w:after="0" w:afterAutospacing="0" w:line="400" w:lineRule="exact"/>
        <w:jc w:val="both"/>
        <w:rPr>
          <w:rFonts w:hint="eastAsia" w:ascii="仿宋_GB2312" w:hAnsi="仿宋_GB2312" w:eastAsia="仿宋_GB2312" w:cs="仿宋_GB2312"/>
          <w:sz w:val="32"/>
          <w:szCs w:val="32"/>
        </w:rPr>
      </w:pPr>
    </w:p>
    <w:p w14:paraId="38555CED"/>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汉仪中宋简">
    <w:altName w:val="宋体"/>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BF54">
    <w:pPr>
      <w:pStyle w:val="11"/>
      <w:jc w:val="center"/>
    </w:pPr>
    <w:r>
      <w:fldChar w:fldCharType="begin"/>
    </w:r>
    <w:r>
      <w:instrText xml:space="preserve"> PAGE   \* MERGEFORMAT </w:instrText>
    </w:r>
    <w:r>
      <w:fldChar w:fldCharType="separate"/>
    </w:r>
    <w:r>
      <w:rPr>
        <w:lang w:val="zh-CN"/>
      </w:rPr>
      <w:t>1</w:t>
    </w:r>
    <w:r>
      <w:fldChar w:fldCharType="end"/>
    </w:r>
  </w:p>
  <w:p w14:paraId="4094E7B6">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3D342"/>
    <w:multiLevelType w:val="singleLevel"/>
    <w:tmpl w:val="A693D342"/>
    <w:lvl w:ilvl="0" w:tentative="0">
      <w:start w:val="1"/>
      <w:numFmt w:val="decimal"/>
      <w:lvlText w:val="(%1)"/>
      <w:lvlJc w:val="left"/>
      <w:pPr>
        <w:ind w:left="425" w:hanging="425"/>
      </w:pPr>
      <w:rPr>
        <w:rFonts w:hint="default"/>
      </w:rPr>
    </w:lvl>
  </w:abstractNum>
  <w:abstractNum w:abstractNumId="1">
    <w:nsid w:val="E726F776"/>
    <w:multiLevelType w:val="singleLevel"/>
    <w:tmpl w:val="E726F776"/>
    <w:lvl w:ilvl="0" w:tentative="0">
      <w:start w:val="1"/>
      <w:numFmt w:val="decimal"/>
      <w:lvlText w:val="(%1)"/>
      <w:lvlJc w:val="left"/>
      <w:pPr>
        <w:ind w:left="425" w:hanging="425"/>
      </w:pPr>
      <w:rPr>
        <w:rFonts w:hint="default"/>
      </w:rPr>
    </w:lvl>
  </w:abstractNum>
  <w:abstractNum w:abstractNumId="2">
    <w:nsid w:val="EDFFF600"/>
    <w:multiLevelType w:val="singleLevel"/>
    <w:tmpl w:val="EDFFF600"/>
    <w:lvl w:ilvl="0" w:tentative="0">
      <w:start w:val="1"/>
      <w:numFmt w:val="chineseCounting"/>
      <w:suff w:val="nothing"/>
      <w:lvlText w:val="（%1）"/>
      <w:lvlJc w:val="left"/>
      <w:rPr>
        <w:rFonts w:hint="eastAsia"/>
      </w:rPr>
    </w:lvl>
  </w:abstractNum>
  <w:abstractNum w:abstractNumId="3">
    <w:nsid w:val="005B2508"/>
    <w:multiLevelType w:val="multilevel"/>
    <w:tmpl w:val="005B2508"/>
    <w:lvl w:ilvl="0" w:tentative="0">
      <w:start w:val="1"/>
      <w:numFmt w:val="chineseCounting"/>
      <w:suff w:val="nothing"/>
      <w:lvlText w:val="%1、"/>
      <w:lvlJc w:val="left"/>
      <w:pPr>
        <w:tabs>
          <w:tab w:val="left" w:pos="0"/>
        </w:tabs>
        <w:ind w:left="0" w:firstLine="0"/>
      </w:pPr>
      <w:rPr>
        <w:rFonts w:hint="eastAsia" w:eastAsia="黑体"/>
        <w:b/>
        <w:sz w:val="32"/>
      </w:rPr>
    </w:lvl>
    <w:lvl w:ilvl="1" w:tentative="0">
      <w:start w:val="1"/>
      <w:numFmt w:val="chineseCounting"/>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
      <w:suff w:val="nothing"/>
      <w:lvlText w:val="%5）"/>
      <w:lvlJc w:val="left"/>
      <w:pPr>
        <w:tabs>
          <w:tab w:val="left" w:pos="0"/>
        </w:tabs>
        <w:ind w:left="0" w:firstLine="402"/>
      </w:pPr>
      <w:rPr>
        <w:rFonts w:hint="eastAsia" w:ascii="Calibri" w:hAnsi="Calibri" w:cs="Calibri"/>
      </w:rPr>
    </w:lvl>
    <w:lvl w:ilvl="5" w:tentative="0">
      <w:start w:val="1"/>
      <w:numFmt w:val="decimalEnclosedCircleChinese"/>
      <w:suff w:val="nothing"/>
      <w:lvlText w:val="%6"/>
      <w:lvlJc w:val="left"/>
      <w:pPr>
        <w:tabs>
          <w:tab w:val="left" w:pos="0"/>
        </w:tabs>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20AE1"/>
    <w:rsid w:val="062E2CC9"/>
    <w:rsid w:val="0AE64AE8"/>
    <w:rsid w:val="10820AE1"/>
    <w:rsid w:val="10CA2B4B"/>
    <w:rsid w:val="11F633CB"/>
    <w:rsid w:val="130F58D2"/>
    <w:rsid w:val="131457BF"/>
    <w:rsid w:val="135D7869"/>
    <w:rsid w:val="16A74423"/>
    <w:rsid w:val="19D74135"/>
    <w:rsid w:val="20815EF3"/>
    <w:rsid w:val="22A53EBB"/>
    <w:rsid w:val="270A318A"/>
    <w:rsid w:val="2C6944D0"/>
    <w:rsid w:val="3574572C"/>
    <w:rsid w:val="381B7B6B"/>
    <w:rsid w:val="38B3521D"/>
    <w:rsid w:val="3D5347E8"/>
    <w:rsid w:val="3D626E47"/>
    <w:rsid w:val="40DA57F1"/>
    <w:rsid w:val="4C465334"/>
    <w:rsid w:val="4D7FCF7E"/>
    <w:rsid w:val="52EB47AC"/>
    <w:rsid w:val="52F93A4E"/>
    <w:rsid w:val="535C42EE"/>
    <w:rsid w:val="5CB32740"/>
    <w:rsid w:val="5F7051F0"/>
    <w:rsid w:val="679259B1"/>
    <w:rsid w:val="67CFBC47"/>
    <w:rsid w:val="6B363366"/>
    <w:rsid w:val="703C1D22"/>
    <w:rsid w:val="722649A5"/>
    <w:rsid w:val="733028CB"/>
    <w:rsid w:val="756E41F1"/>
    <w:rsid w:val="76BFE157"/>
    <w:rsid w:val="76C9C04F"/>
    <w:rsid w:val="7B9F061D"/>
    <w:rsid w:val="B7FD7A9B"/>
    <w:rsid w:val="FFF78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6">
    <w:name w:val="heading 3"/>
    <w:basedOn w:val="7"/>
    <w:next w:val="1"/>
    <w:unhideWhenUsed/>
    <w:qFormat/>
    <w:uiPriority w:val="0"/>
    <w:pPr>
      <w:numPr>
        <w:ilvl w:val="2"/>
        <w:numId w:val="1"/>
      </w:numPr>
      <w:tabs>
        <w:tab w:val="left" w:pos="420"/>
      </w:tabs>
      <w:adjustRightInd w:val="0"/>
      <w:snapToGrid w:val="0"/>
      <w:spacing w:before="100" w:beforeLines="100" w:line="288" w:lineRule="auto"/>
      <w:ind w:left="0" w:firstLine="400"/>
      <w:outlineLvl w:val="2"/>
    </w:pPr>
    <w:rPr>
      <w:rFonts w:ascii="汉仪中宋简" w:hAnsi="汉仪中宋简" w:eastAsia="楷体" w:cs="Times New Roman"/>
      <w:kern w:val="2"/>
      <w:sz w:val="28"/>
      <w:szCs w:val="30"/>
      <w:lang w:val="en-US" w:eastAsia="zh-CN" w:bidi="ar-SA"/>
    </w:rPr>
  </w:style>
  <w:style w:type="paragraph" w:styleId="7">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Body Text"/>
    <w:basedOn w:val="1"/>
    <w:next w:val="4"/>
    <w:qFormat/>
    <w:uiPriority w:val="99"/>
    <w:pPr>
      <w:spacing w:line="500" w:lineRule="exact"/>
    </w:pPr>
    <w:rPr>
      <w:rFonts w:ascii="宋体"/>
      <w:sz w:val="2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8">
    <w:name w:val="annotation text"/>
    <w:basedOn w:val="1"/>
    <w:uiPriority w:val="0"/>
    <w:pPr>
      <w:jc w:val="left"/>
    </w:pPr>
  </w:style>
  <w:style w:type="paragraph" w:styleId="9">
    <w:name w:val="Plain Text"/>
    <w:basedOn w:val="1"/>
    <w:next w:val="10"/>
    <w:qFormat/>
    <w:uiPriority w:val="0"/>
    <w:rPr>
      <w:rFonts w:ascii="宋体" w:hAnsi="Courier New"/>
      <w:szCs w:val="20"/>
    </w:rPr>
  </w:style>
  <w:style w:type="paragraph" w:customStyle="1" w:styleId="10">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Body Text 2"/>
    <w:basedOn w:val="1"/>
    <w:qFormat/>
    <w:uiPriority w:val="0"/>
    <w:pPr>
      <w:spacing w:line="360" w:lineRule="auto"/>
    </w:pPr>
    <w:rPr>
      <w:sz w:val="24"/>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缺省文本"/>
    <w:basedOn w:val="1"/>
    <w:qFormat/>
    <w:uiPriority w:val="0"/>
    <w:pPr>
      <w:autoSpaceDE w:val="0"/>
      <w:autoSpaceDN w:val="0"/>
      <w:adjustRightInd w:val="0"/>
      <w:jc w:val="left"/>
    </w:pPr>
    <w:rPr>
      <w:kern w:val="0"/>
      <w:sz w:val="24"/>
    </w:rPr>
  </w:style>
  <w:style w:type="paragraph" w:customStyle="1" w:styleId="18">
    <w:name w:val="表格文字"/>
    <w:basedOn w:val="1"/>
    <w:qFormat/>
    <w:uiPriority w:val="0"/>
    <w:pPr>
      <w:widowControl w:val="0"/>
      <w:spacing w:before="25" w:after="25"/>
    </w:pPr>
    <w:rPr>
      <w:rFonts w:ascii="Calibri" w:hAnsi="Calibri" w:eastAsia="宋体"/>
      <w:bCs/>
      <w:spacing w:val="10"/>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7938</Words>
  <Characters>8190</Characters>
  <Lines>0</Lines>
  <Paragraphs>0</Paragraphs>
  <TotalTime>16</TotalTime>
  <ScaleCrop>false</ScaleCrop>
  <LinksUpToDate>false</LinksUpToDate>
  <CharactersWithSpaces>8444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2025-08-05T06:12:00Z</dcterms:created>
  <dc:creator>小婷子</dc:creator>
  <cp:lastModifiedBy>zt</cp:lastModifiedBy>
  <dcterms:modified xsi:type="dcterms:W3CDTF">2025-09-12T07:43:43Z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EAA2B50C39C741558F1291AB75A8186C_13</vt:lpwstr>
  </property>
  <property fmtid="{D5CDD505-2E9C-101B-9397-08002B2CF9AE}" pid="4" name="KSOTemplateDocerSaveRecord">
    <vt:lpwstr>eyJoZGlkIjoiZTEwZTc4N2RlMTM5ODA5ZjgzOWZlZjIzODlmOTkwZjciLCJ1c2VySWQiOiI1ODA2OTMxMTYifQ==</vt:lpwstr>
  </property>
</Properties>
</file>