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bookmarkStart w:id="0" w:name="_Toc421266940"/>
      <w:r>
        <w:rPr>
          <w:rFonts w:hint="eastAsia"/>
        </w:rPr>
        <w:t>深圳市电子证照系统证照数据回流服务项目采购需求书</w:t>
      </w:r>
    </w:p>
    <w:bookmarkEnd w:id="0"/>
    <w:tbl>
      <w:tblPr>
        <w:tblStyle w:val="16"/>
        <w:tblW w:w="96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574"/>
        <w:gridCol w:w="1188"/>
        <w:gridCol w:w="507"/>
        <w:gridCol w:w="1478"/>
        <w:gridCol w:w="68"/>
        <w:gridCol w:w="1578"/>
        <w:gridCol w:w="117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07" w:type="dxa"/>
            <w:gridSpan w:val="2"/>
          </w:tcPr>
          <w:p>
            <w:r>
              <w:rPr>
                <w:rFonts w:hint="eastAsia" w:ascii="宋体" w:hAnsi="宋体"/>
                <w:b/>
                <w:bCs/>
              </w:rPr>
              <w:t>※</w:t>
            </w:r>
            <w:r>
              <w:rPr>
                <w:rFonts w:hint="eastAsia"/>
              </w:rPr>
              <w:t>项目名称</w:t>
            </w:r>
          </w:p>
        </w:tc>
        <w:tc>
          <w:tcPr>
            <w:tcW w:w="3241" w:type="dxa"/>
            <w:gridSpan w:val="4"/>
          </w:tcPr>
          <w:p>
            <w:r>
              <w:rPr>
                <w:rFonts w:hint="eastAsia"/>
              </w:rPr>
              <w:t>深圳市电子证照系统证照数据回流服务项目</w:t>
            </w:r>
          </w:p>
        </w:tc>
        <w:tc>
          <w:tcPr>
            <w:tcW w:w="1578" w:type="dxa"/>
          </w:tcPr>
          <w:p>
            <w:r>
              <w:rPr>
                <w:rFonts w:hint="eastAsia" w:ascii="宋体" w:hAnsi="宋体"/>
                <w:b/>
                <w:bCs/>
              </w:rPr>
              <w:t>※</w:t>
            </w:r>
            <w:r>
              <w:t>采购方式</w:t>
            </w:r>
          </w:p>
        </w:tc>
        <w:tc>
          <w:tcPr>
            <w:tcW w:w="2872" w:type="dxa"/>
            <w:gridSpan w:val="2"/>
          </w:tcPr>
          <w:p>
            <w:r>
              <w:rPr>
                <w:rFonts w:hint="eastAsia"/>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gridSpan w:val="2"/>
          </w:tcPr>
          <w:p>
            <w:r>
              <w:rPr>
                <w:rFonts w:hint="eastAsia" w:ascii="宋体" w:hAnsi="宋体"/>
                <w:b/>
                <w:bCs/>
              </w:rPr>
              <w:t>※</w:t>
            </w:r>
            <w:r>
              <w:rPr>
                <w:rFonts w:hint="eastAsia"/>
              </w:rPr>
              <w:t>采购人名称</w:t>
            </w:r>
          </w:p>
        </w:tc>
        <w:tc>
          <w:tcPr>
            <w:tcW w:w="3241" w:type="dxa"/>
            <w:gridSpan w:val="4"/>
          </w:tcPr>
          <w:p>
            <w:r>
              <w:rPr>
                <w:rFonts w:hint="eastAsia"/>
              </w:rPr>
              <w:t>深圳市大数据资源管理中心</w:t>
            </w:r>
          </w:p>
        </w:tc>
        <w:tc>
          <w:tcPr>
            <w:tcW w:w="1578" w:type="dxa"/>
          </w:tcPr>
          <w:p>
            <w:r>
              <w:rPr>
                <w:rFonts w:hint="eastAsia" w:ascii="宋体" w:hAnsi="宋体"/>
                <w:b/>
                <w:bCs/>
              </w:rPr>
              <w:t>※</w:t>
            </w:r>
            <w:r>
              <w:rPr>
                <w:rFonts w:hint="eastAsia"/>
              </w:rPr>
              <w:t>联系人</w:t>
            </w:r>
          </w:p>
        </w:tc>
        <w:tc>
          <w:tcPr>
            <w:tcW w:w="2872" w:type="dxa"/>
            <w:gridSpan w:val="2"/>
          </w:tcPr>
          <w:p>
            <w:r>
              <w:rPr>
                <w:rFonts w:hint="eastAsia"/>
              </w:rPr>
              <w:t>姓名：欧阳</w:t>
            </w:r>
            <w:r>
              <w:rPr>
                <w:rFonts w:hint="eastAsia"/>
                <w:lang w:eastAsia="zh-CN"/>
              </w:rPr>
              <w:t>欣昕</w:t>
            </w:r>
            <w:r>
              <w:rPr>
                <w:rFonts w:hint="eastAsia"/>
              </w:rPr>
              <w:t xml:space="preserve"> </w:t>
            </w:r>
          </w:p>
          <w:p>
            <w:r>
              <w:rPr>
                <w:rFonts w:hint="eastAsia"/>
              </w:rPr>
              <w:t xml:space="preserve">电话：88121143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gridSpan w:val="2"/>
            <w:vAlign w:val="center"/>
          </w:tcPr>
          <w:p>
            <w:pPr>
              <w:rPr>
                <w:rFonts w:hint="eastAsia" w:ascii="宋体" w:hAnsi="宋体"/>
                <w:szCs w:val="21"/>
              </w:rPr>
            </w:pPr>
            <w:r>
              <w:rPr>
                <w:rFonts w:hint="eastAsia" w:ascii="宋体" w:hAnsi="宋体"/>
                <w:szCs w:val="21"/>
              </w:rPr>
              <w:t>计划立项批文号</w:t>
            </w:r>
          </w:p>
        </w:tc>
        <w:tc>
          <w:tcPr>
            <w:tcW w:w="1695" w:type="dxa"/>
            <w:gridSpan w:val="2"/>
            <w:vAlign w:val="center"/>
          </w:tcPr>
          <w:p>
            <w:pPr>
              <w:jc w:val="center"/>
              <w:rPr>
                <w:rFonts w:hint="eastAsia" w:ascii="宋体" w:hAnsi="宋体"/>
                <w:szCs w:val="21"/>
              </w:rPr>
            </w:pPr>
          </w:p>
        </w:tc>
        <w:tc>
          <w:tcPr>
            <w:tcW w:w="1546" w:type="dxa"/>
            <w:gridSpan w:val="2"/>
            <w:vAlign w:val="center"/>
          </w:tcPr>
          <w:p>
            <w:pPr>
              <w:jc w:val="center"/>
              <w:rPr>
                <w:rFonts w:hint="eastAsia" w:ascii="宋体" w:hAnsi="宋体"/>
                <w:szCs w:val="21"/>
              </w:rPr>
            </w:pPr>
            <w:r>
              <w:rPr>
                <w:rFonts w:hint="eastAsia" w:ascii="宋体" w:hAnsi="宋体"/>
                <w:szCs w:val="21"/>
              </w:rPr>
              <w:t>资金来源</w:t>
            </w:r>
          </w:p>
        </w:tc>
        <w:tc>
          <w:tcPr>
            <w:tcW w:w="1578" w:type="dxa"/>
            <w:vAlign w:val="center"/>
          </w:tcPr>
          <w:p>
            <w:pPr>
              <w:jc w:val="center"/>
              <w:rPr>
                <w:rFonts w:hint="eastAsia" w:ascii="宋体" w:hAnsi="宋体"/>
                <w:szCs w:val="21"/>
              </w:rPr>
            </w:pPr>
            <w:r>
              <w:rPr>
                <w:rFonts w:hint="eastAsia" w:ascii="宋体" w:hAnsi="宋体"/>
                <w:szCs w:val="21"/>
              </w:rPr>
              <w:t>财政拨款</w:t>
            </w:r>
          </w:p>
        </w:tc>
        <w:tc>
          <w:tcPr>
            <w:tcW w:w="1170" w:type="dxa"/>
          </w:tcPr>
          <w:p>
            <w:r>
              <w:rPr>
                <w:rFonts w:hint="eastAsia"/>
              </w:rPr>
              <w:t>财政预算</w:t>
            </w:r>
          </w:p>
        </w:tc>
        <w:tc>
          <w:tcPr>
            <w:tcW w:w="1702" w:type="dxa"/>
          </w:tcPr>
          <w:p>
            <w:r>
              <w:rPr>
                <w:rFonts w:hint="eastAsia"/>
              </w:rPr>
              <w:t>190000.00元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007" w:type="dxa"/>
            <w:gridSpan w:val="2"/>
          </w:tcPr>
          <w:p>
            <w:r>
              <w:rPr>
                <w:rFonts w:hint="eastAsia" w:ascii="宋体" w:hAnsi="宋体"/>
                <w:b/>
                <w:bCs/>
              </w:rPr>
              <w:t>※</w:t>
            </w:r>
            <w:r>
              <w:rPr>
                <w:rFonts w:hint="eastAsia"/>
              </w:rPr>
              <w:t>项目背景</w:t>
            </w:r>
          </w:p>
        </w:tc>
        <w:tc>
          <w:tcPr>
            <w:tcW w:w="7691" w:type="dxa"/>
            <w:gridSpan w:val="7"/>
          </w:tcPr>
          <w:p>
            <w:r>
              <w:rPr>
                <w:rFonts w:hint="eastAsia"/>
              </w:rPr>
              <w:sym w:font="Wingdings 2" w:char="0052"/>
            </w:r>
            <w:r>
              <w:rPr>
                <w:rFonts w:hint="eastAsia"/>
              </w:rPr>
              <w:t>有，情况说明：</w:t>
            </w:r>
          </w:p>
          <w:p>
            <w:pPr>
              <w:ind w:firstLine="420" w:firstLineChars="200"/>
              <w:jc w:val="left"/>
            </w:pPr>
            <w:r>
              <w:rPr>
                <w:rFonts w:hint="eastAsia"/>
              </w:rPr>
              <w:t>随着深圳市数字政府建设的深入推进，各政府部门在日常政务办理中积累了海量证照类结构化数据，这些数据涵盖企业注册、民生服务、城市管理等多个关键领域，是支撑城市精细化治理、提升政务服务效率的核心资源。市、区各发证单位可以通过市政务信息共享平台（以下简称“市共享平台”）订阅本单位在市政务电子证照系统已签发证照目录结构化数据。截至2025年8月31日，已有498种证照目录10,338万条结构化数据通过市共享平台实现共享。为城市政务协同、民生服务优化与治理能力，提升奠定坚实的数据基础，需要市政务电子证照系统证照数据回流服务，支持市、区各发证单位在线提出申请，需要将已签发证照结构化数据回流至本单位省一网共享平台前置机，实现数据</w:t>
            </w:r>
            <w:r>
              <w:rPr>
                <w:rFonts w:hint="eastAsia"/>
                <w:lang w:val="en-US" w:eastAsia="zh-CN"/>
              </w:rPr>
              <w:t>自动</w:t>
            </w:r>
            <w:r>
              <w:rPr>
                <w:rFonts w:hint="eastAsia"/>
              </w:rPr>
              <w:t>推送，可在线查询数据推送情况，满足市、区各发证单位实际用数需求。</w:t>
            </w:r>
          </w:p>
          <w:p>
            <w:pPr>
              <w:pStyle w:val="9"/>
            </w:pPr>
            <w:r>
              <w:rPr>
                <w:rFonts w:hint="eastAsia" w:hAnsi="宋体" w:cs="Times New Roman"/>
              </w:rPr>
              <w:sym w:font="Wingdings 2" w:char="00A3"/>
            </w:r>
            <w:r>
              <w:rPr>
                <w:rFonts w:hint="eastAsia"/>
              </w:rPr>
              <w:t>无。</w:t>
            </w:r>
          </w:p>
          <w:p>
            <w:pPr>
              <w:pStyle w:val="9"/>
            </w:pPr>
            <w:r>
              <w:rPr>
                <w:rFonts w:hint="eastAsia"/>
              </w:rPr>
              <w:t>指引：项目有特别需求，如技术复杂、时间紧迫、大型项目、重点项目等，建议采购人补充说明。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007" w:type="dxa"/>
            <w:gridSpan w:val="2"/>
            <w:vAlign w:val="center"/>
          </w:tcPr>
          <w:p>
            <w:pPr>
              <w:jc w:val="center"/>
              <w:rPr>
                <w:rFonts w:hint="eastAsia" w:ascii="宋体" w:hAnsi="宋体"/>
                <w:szCs w:val="21"/>
              </w:rPr>
            </w:pPr>
            <w:r>
              <w:rPr>
                <w:rFonts w:hint="eastAsia" w:ascii="宋体" w:hAnsi="宋体"/>
                <w:szCs w:val="21"/>
              </w:rPr>
              <w:t>采购项目品目</w:t>
            </w:r>
          </w:p>
        </w:tc>
        <w:tc>
          <w:tcPr>
            <w:tcW w:w="7691" w:type="dxa"/>
            <w:gridSpan w:val="7"/>
            <w:vAlign w:val="center"/>
          </w:tcPr>
          <w:p>
            <w:pPr>
              <w:rPr>
                <w:rFonts w:hint="eastAsia" w:ascii="宋体" w:hAnsi="宋体"/>
                <w:szCs w:val="21"/>
              </w:rPr>
            </w:pPr>
            <w:r>
              <w:rPr>
                <w:rFonts w:hint="eastAsia" w:ascii="宋体" w:hAnsi="宋体"/>
                <w:szCs w:val="21"/>
              </w:rPr>
              <w:t>品目编码：</w:t>
            </w:r>
            <w:r>
              <w:rPr>
                <w:rFonts w:hint="eastAsia" w:ascii="宋体" w:hAnsi="宋体"/>
                <w:szCs w:val="21"/>
                <w:u w:val="single"/>
              </w:rPr>
              <w:t xml:space="preserve"> C16030200  </w:t>
            </w:r>
            <w:r>
              <w:rPr>
                <w:rFonts w:hint="eastAsia" w:ascii="宋体" w:hAnsi="宋体"/>
                <w:szCs w:val="21"/>
              </w:rPr>
              <w:t xml:space="preserve">   品目名称：</w:t>
            </w:r>
            <w:r>
              <w:rPr>
                <w:rFonts w:hint="eastAsia" w:ascii="宋体" w:hAnsi="宋体"/>
                <w:szCs w:val="21"/>
                <w:u w:val="single"/>
              </w:rPr>
              <w:t xml:space="preserve"> 数据加工处理服务  </w:t>
            </w:r>
          </w:p>
          <w:p>
            <w:pPr>
              <w:rPr>
                <w:rFonts w:hint="eastAsia" w:ascii="宋体" w:hAnsi="宋体"/>
                <w:szCs w:val="21"/>
              </w:rPr>
            </w:pPr>
            <w:r>
              <w:rPr>
                <w:rFonts w:hint="eastAsia" w:ascii="宋体" w:hAnsi="宋体"/>
                <w:szCs w:val="21"/>
              </w:rPr>
              <w:t>（请参照《深圳市政府采购品目分类表（2021年版）》填写）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007" w:type="dxa"/>
            <w:gridSpan w:val="2"/>
            <w:vAlign w:val="center"/>
          </w:tcPr>
          <w:p>
            <w:pPr>
              <w:jc w:val="center"/>
              <w:rPr>
                <w:rFonts w:hint="eastAsia" w:ascii="宋体" w:hAnsi="宋体"/>
                <w:szCs w:val="21"/>
              </w:rPr>
            </w:pPr>
            <w:r>
              <w:rPr>
                <w:rFonts w:hint="eastAsia" w:ascii="宋体" w:hAnsi="宋体"/>
                <w:b/>
                <w:bCs/>
              </w:rPr>
              <w:t>※</w:t>
            </w:r>
            <w:r>
              <w:rPr>
                <w:rFonts w:hint="eastAsia" w:ascii="宋体" w:hAnsi="宋体"/>
                <w:szCs w:val="21"/>
              </w:rPr>
              <w:t>政策扶持</w:t>
            </w:r>
          </w:p>
        </w:tc>
        <w:tc>
          <w:tcPr>
            <w:tcW w:w="7691" w:type="dxa"/>
            <w:gridSpan w:val="7"/>
            <w:vAlign w:val="center"/>
          </w:tcPr>
          <w:p>
            <w:pPr>
              <w:rPr>
                <w:rFonts w:hint="eastAsia" w:ascii="宋体" w:hAnsi="宋体"/>
                <w:szCs w:val="21"/>
              </w:rPr>
            </w:pPr>
            <w:r>
              <w:rPr>
                <w:rFonts w:hint="eastAsia" w:ascii="宋体" w:hAnsi="宋体"/>
                <w:szCs w:val="21"/>
              </w:rPr>
              <w:t>1、是否专门面向中小企业预留采购份额：</w:t>
            </w:r>
            <w:r>
              <w:rPr>
                <w:rFonts w:hint="eastAsia" w:ascii="宋体" w:hAnsi="宋体"/>
                <w:szCs w:val="21"/>
              </w:rPr>
              <w:sym w:font="Wingdings 2" w:char="00A3"/>
            </w:r>
            <w:r>
              <w:rPr>
                <w:rFonts w:hint="eastAsia" w:ascii="宋体" w:hAnsi="宋体"/>
                <w:szCs w:val="21"/>
              </w:rPr>
              <w:t xml:space="preserve">是 </w:t>
            </w:r>
            <w:r>
              <w:rPr>
                <w:rFonts w:ascii="宋体" w:hAnsi="宋体"/>
                <w:szCs w:val="21"/>
              </w:rPr>
              <w:t xml:space="preserve">   </w:t>
            </w:r>
            <w:r>
              <w:rPr>
                <w:rFonts w:hint="eastAsia" w:ascii="宋体" w:hAnsi="宋体"/>
                <w:szCs w:val="21"/>
              </w:rPr>
              <w:sym w:font="Wingdings 2" w:char="0052"/>
            </w:r>
            <w:r>
              <w:rPr>
                <w:rFonts w:hint="eastAsia" w:ascii="宋体" w:hAnsi="宋体"/>
                <w:szCs w:val="21"/>
              </w:rPr>
              <w:t>否</w:t>
            </w:r>
          </w:p>
          <w:p>
            <w:pPr>
              <w:rPr>
                <w:rFonts w:hint="eastAsia" w:ascii="宋体" w:hAnsi="宋体"/>
                <w:szCs w:val="21"/>
              </w:rPr>
            </w:pPr>
            <w:r>
              <w:rPr>
                <w:rFonts w:hint="eastAsia" w:ascii="宋体" w:hAnsi="宋体"/>
                <w:szCs w:val="21"/>
              </w:rPr>
              <w:t>2、小微企业报价优惠：</w:t>
            </w:r>
            <w:r>
              <w:rPr>
                <w:rFonts w:hint="eastAsia" w:ascii="宋体" w:hAnsi="宋体"/>
                <w:szCs w:val="21"/>
                <w:u w:val="single"/>
              </w:rPr>
              <w:t xml:space="preserve">  10</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 xml:space="preserve"> </w:t>
            </w: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10%</w:t>
            </w:r>
            <w:r>
              <w:rPr>
                <w:rFonts w:hint="eastAsia" w:ascii="宋体" w:hAnsi="宋体"/>
                <w:szCs w:val="21"/>
              </w:rPr>
              <w:t>间自主选择；联合体</w:t>
            </w:r>
            <w:r>
              <w:rPr>
                <w:rFonts w:ascii="宋体" w:hAnsi="宋体"/>
                <w:szCs w:val="21"/>
              </w:rPr>
              <w:t>2%-3%</w:t>
            </w:r>
            <w:r>
              <w:rPr>
                <w:rFonts w:hint="eastAsia" w:ascii="宋体" w:hAnsi="宋体"/>
                <w:szCs w:val="21"/>
              </w:rPr>
              <w:t>间选择）</w:t>
            </w:r>
          </w:p>
          <w:p>
            <w:pPr>
              <w:rPr>
                <w:rFonts w:hint="eastAsia" w:ascii="宋体" w:hAnsi="宋体"/>
                <w:szCs w:val="21"/>
                <w:u w:val="single"/>
              </w:rPr>
            </w:pPr>
            <w:r>
              <w:rPr>
                <w:rFonts w:ascii="宋体" w:hAnsi="宋体"/>
                <w:szCs w:val="21"/>
              </w:rPr>
              <w:t>3</w:t>
            </w:r>
            <w:r>
              <w:rPr>
                <w:rFonts w:hint="eastAsia" w:ascii="宋体" w:hAnsi="宋体"/>
                <w:szCs w:val="21"/>
              </w:rPr>
              <w:t>、采购标的对应的中小企业划分标准</w:t>
            </w:r>
            <w:r>
              <w:rPr>
                <w:rFonts w:hint="eastAsia" w:ascii="宋体" w:hAnsi="宋体"/>
                <w:b/>
                <w:bCs/>
                <w:szCs w:val="21"/>
              </w:rPr>
              <w:t>所属行业</w:t>
            </w:r>
            <w:r>
              <w:rPr>
                <w:rFonts w:hint="eastAsia" w:ascii="宋体" w:hAnsi="宋体"/>
                <w:szCs w:val="21"/>
              </w:rPr>
              <w:t>：</w:t>
            </w:r>
            <w:r>
              <w:rPr>
                <w:rFonts w:ascii="宋体" w:hAnsi="宋体"/>
                <w:szCs w:val="21"/>
                <w:u w:val="single"/>
              </w:rPr>
              <w:t xml:space="preserve"> </w:t>
            </w:r>
            <w:r>
              <w:rPr>
                <w:rFonts w:hint="eastAsia" w:ascii="宋体" w:hAnsi="宋体"/>
                <w:szCs w:val="21"/>
                <w:u w:val="single"/>
              </w:rPr>
              <w:t>12.软件和信息技术服务业</w:t>
            </w:r>
            <w:r>
              <w:rPr>
                <w:rFonts w:ascii="宋体" w:hAnsi="宋体"/>
                <w:szCs w:val="21"/>
                <w:u w:val="single"/>
              </w:rPr>
              <w:t xml:space="preserve">     </w:t>
            </w:r>
          </w:p>
          <w:p>
            <w:pPr>
              <w:rPr>
                <w:rFonts w:hint="eastAsia" w:ascii="宋体" w:hAnsi="宋体"/>
                <w:szCs w:val="21"/>
              </w:rPr>
            </w:pPr>
            <w:r>
              <w:rPr>
                <w:rFonts w:hint="eastAsia" w:ascii="宋体" w:hAnsi="宋体"/>
                <w:szCs w:val="21"/>
              </w:rPr>
              <w:t>请参照《关于印发中小企业划型标准规定的通知（工信部联企业【2</w:t>
            </w:r>
            <w:r>
              <w:rPr>
                <w:rFonts w:ascii="宋体" w:hAnsi="宋体"/>
                <w:szCs w:val="21"/>
              </w:rPr>
              <w:t>011</w:t>
            </w:r>
            <w:r>
              <w:rPr>
                <w:rFonts w:hint="eastAsia" w:ascii="宋体" w:hAnsi="宋体"/>
                <w:szCs w:val="21"/>
              </w:rPr>
              <w:t>】3</w:t>
            </w:r>
            <w:r>
              <w:rPr>
                <w:rFonts w:ascii="宋体" w:hAnsi="宋体"/>
                <w:szCs w:val="21"/>
              </w:rPr>
              <w:t>00</w:t>
            </w:r>
            <w:r>
              <w:rPr>
                <w:rFonts w:hint="eastAsia" w:ascii="宋体" w:hAnsi="宋体"/>
                <w:szCs w:val="21"/>
              </w:rPr>
              <w:t>号）》从以下16个行业中选定：1.农、林、牧、渔业；2.工业（包括采矿业，制造业，电力、热力、燃气及水生产和供应业）；3.建筑业；4.批发业；5.零售业；6.交通运输业（不含铁路运输业）；7.仓储业；8.邮政业；9.住宿业；10.餐饮业；11.信息传输业（包括电信、互联网和相关服务）；12.软件和信息技术服务业；13.房地产开发经营；14.物业管理；15.租赁和商务服务业；16.其他未列明行业（包括科学研究和技术服务业，水利、环境和公共设施管理业，居民服务、修理和其他服务业，社会工作，文化、体育和娱乐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007" w:type="dxa"/>
            <w:gridSpan w:val="2"/>
            <w:vMerge w:val="restart"/>
            <w:vAlign w:val="center"/>
          </w:tcPr>
          <w:p>
            <w:pPr>
              <w:jc w:val="center"/>
              <w:rPr>
                <w:rFonts w:hint="eastAsia" w:ascii="宋体" w:hAnsi="宋体"/>
                <w:szCs w:val="21"/>
              </w:rPr>
            </w:pPr>
            <w:r>
              <w:rPr>
                <w:rFonts w:hint="eastAsia" w:ascii="宋体" w:hAnsi="宋体"/>
                <w:b/>
                <w:bCs/>
              </w:rPr>
              <w:t>※</w:t>
            </w:r>
            <w:r>
              <w:rPr>
                <w:rFonts w:hint="eastAsia" w:ascii="宋体" w:hAnsi="宋体"/>
                <w:szCs w:val="21"/>
              </w:rPr>
              <w:t>是否采用评定分离</w:t>
            </w:r>
          </w:p>
        </w:tc>
        <w:tc>
          <w:tcPr>
            <w:tcW w:w="1188" w:type="dxa"/>
            <w:vMerge w:val="restart"/>
            <w:vAlign w:val="center"/>
          </w:tcPr>
          <w:p>
            <w:pPr>
              <w:rPr>
                <w:rFonts w:hint="eastAsia" w:ascii="宋体" w:hAnsi="宋体"/>
                <w:szCs w:val="21"/>
              </w:rPr>
            </w:pPr>
            <w:r>
              <w:rPr>
                <w:rFonts w:hint="eastAsia" w:ascii="宋体" w:hAnsi="宋体"/>
                <w:szCs w:val="21"/>
              </w:rPr>
              <w:t>□是</w:t>
            </w:r>
            <w:r>
              <w:rPr>
                <w:rFonts w:ascii="宋体" w:hAnsi="宋体"/>
                <w:szCs w:val="21"/>
              </w:rPr>
              <w:t xml:space="preserve"> </w:t>
            </w:r>
          </w:p>
        </w:tc>
        <w:tc>
          <w:tcPr>
            <w:tcW w:w="1985" w:type="dxa"/>
            <w:gridSpan w:val="2"/>
            <w:vAlign w:val="center"/>
          </w:tcPr>
          <w:p>
            <w:pPr>
              <w:rPr>
                <w:rFonts w:hint="eastAsia" w:ascii="宋体" w:hAnsi="宋体"/>
                <w:szCs w:val="21"/>
              </w:rPr>
            </w:pPr>
            <w:r>
              <w:rPr>
                <w:rFonts w:hint="eastAsia" w:ascii="宋体" w:hAnsi="宋体"/>
                <w:szCs w:val="21"/>
              </w:rPr>
              <w:t>评标方法</w:t>
            </w:r>
          </w:p>
        </w:tc>
        <w:tc>
          <w:tcPr>
            <w:tcW w:w="4518" w:type="dxa"/>
            <w:gridSpan w:val="4"/>
            <w:vAlign w:val="center"/>
          </w:tcPr>
          <w:p>
            <w:pPr>
              <w:rPr>
                <w:rFonts w:hint="eastAsia" w:ascii="宋体" w:hAns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07" w:type="dxa"/>
            <w:gridSpan w:val="2"/>
            <w:vMerge w:val="continue"/>
            <w:vAlign w:val="center"/>
          </w:tcPr>
          <w:p/>
        </w:tc>
        <w:tc>
          <w:tcPr>
            <w:tcW w:w="1188" w:type="dxa"/>
            <w:vMerge w:val="continue"/>
            <w:vAlign w:val="center"/>
          </w:tcPr>
          <w:p/>
        </w:tc>
        <w:tc>
          <w:tcPr>
            <w:tcW w:w="1985" w:type="dxa"/>
            <w:gridSpan w:val="2"/>
            <w:vAlign w:val="center"/>
          </w:tcPr>
          <w:p>
            <w:r>
              <w:rPr>
                <w:rFonts w:hint="eastAsia" w:ascii="宋体" w:hAnsi="宋体"/>
                <w:szCs w:val="21"/>
              </w:rPr>
              <w:t>定标方法</w:t>
            </w:r>
          </w:p>
        </w:tc>
        <w:tc>
          <w:tcPr>
            <w:tcW w:w="4518" w:type="dxa"/>
            <w:gridSpan w:val="4"/>
            <w:vAlign w:val="center"/>
          </w:tcPr>
          <w:p>
            <w:r>
              <w:rPr>
                <w:rFonts w:hint="eastAsia" w:ascii="宋体" w:hAnsi="宋体"/>
                <w:szCs w:val="21"/>
              </w:rPr>
              <w:t>□自定法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007" w:type="dxa"/>
            <w:gridSpan w:val="2"/>
            <w:vMerge w:val="continue"/>
            <w:vAlign w:val="center"/>
          </w:tcPr>
          <w:p/>
        </w:tc>
        <w:tc>
          <w:tcPr>
            <w:tcW w:w="1188" w:type="dxa"/>
            <w:vAlign w:val="center"/>
          </w:tcPr>
          <w:p>
            <w:r>
              <w:rPr>
                <w:rFonts w:hint="eastAsia" w:ascii="宋体" w:hAnsi="宋体"/>
                <w:szCs w:val="21"/>
              </w:rPr>
              <w:sym w:font="Wingdings 2" w:char="0052"/>
            </w:r>
            <w:r>
              <w:rPr>
                <w:rFonts w:hint="eastAsia" w:ascii="宋体" w:hAnsi="宋体"/>
                <w:szCs w:val="21"/>
              </w:rPr>
              <w:t>否</w:t>
            </w:r>
          </w:p>
        </w:tc>
        <w:tc>
          <w:tcPr>
            <w:tcW w:w="1985" w:type="dxa"/>
            <w:gridSpan w:val="2"/>
            <w:vAlign w:val="center"/>
          </w:tcPr>
          <w:p>
            <w:r>
              <w:rPr>
                <w:rFonts w:hint="eastAsia" w:ascii="宋体" w:hAnsi="宋体"/>
                <w:szCs w:val="21"/>
              </w:rPr>
              <w:t>评标方法</w:t>
            </w:r>
          </w:p>
        </w:tc>
        <w:tc>
          <w:tcPr>
            <w:tcW w:w="4518" w:type="dxa"/>
            <w:gridSpan w:val="4"/>
            <w:vAlign w:val="center"/>
          </w:tcPr>
          <w:p>
            <w:r>
              <w:rPr>
                <w:rFonts w:hint="eastAsia" w:ascii="宋体" w:hAnsi="宋体"/>
                <w:szCs w:val="21"/>
              </w:rPr>
              <w:sym w:font="Wingdings 2" w:char="0052"/>
            </w:r>
            <w:r>
              <w:rPr>
                <w:rFonts w:hint="eastAsia" w:ascii="宋体" w:hAnsi="宋体"/>
                <w:szCs w:val="21"/>
              </w:rPr>
              <w:t xml:space="preserve">综合评分法  </w:t>
            </w:r>
            <w:r>
              <w:rPr>
                <w:rFonts w:hint="eastAsia" w:ascii="宋体" w:hAnsi="宋体"/>
                <w:szCs w:val="21"/>
              </w:rPr>
              <w:sym w:font="Wingdings 2" w:char="00A3"/>
            </w:r>
            <w:r>
              <w:rPr>
                <w:rFonts w:hint="eastAsia" w:ascii="宋体" w:hAnsi="宋体"/>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pPr>
              <w:jc w:val="center"/>
            </w:pPr>
            <w:r>
              <w:rPr>
                <w:rFonts w:hint="eastAsia" w:ascii="宋体" w:hAnsi="宋体"/>
              </w:rPr>
              <w:t>※</w:t>
            </w:r>
            <w:r>
              <w:rPr>
                <w:rFonts w:hint="eastAsia" w:ascii="宋体" w:hAnsi="宋体" w:cs="宋体"/>
                <w:kern w:val="0"/>
                <w:szCs w:val="21"/>
              </w:rPr>
              <w:t>投标人资质要求</w:t>
            </w:r>
          </w:p>
        </w:tc>
        <w:tc>
          <w:tcPr>
            <w:tcW w:w="9265" w:type="dxa"/>
            <w:gridSpan w:val="8"/>
          </w:tcPr>
          <w:p>
            <w:pPr>
              <w:rPr>
                <w:rFonts w:hint="eastAsia" w:ascii="宋体" w:hAnsi="宋体" w:cs="宋体"/>
                <w:kern w:val="0"/>
                <w:szCs w:val="21"/>
              </w:rPr>
            </w:pPr>
            <w:r>
              <w:rPr>
                <w:rFonts w:hint="eastAsia" w:ascii="宋体" w:hAnsi="宋体" w:cs="宋体"/>
                <w:kern w:val="0"/>
                <w:szCs w:val="21"/>
              </w:rPr>
              <w:t>投标人资格要求：</w:t>
            </w:r>
          </w:p>
          <w:p>
            <w:pPr>
              <w:rPr>
                <w:rFonts w:hint="eastAsia" w:ascii="宋体" w:hAnsi="宋体" w:cs="宋体"/>
                <w:kern w:val="0"/>
                <w:szCs w:val="21"/>
              </w:rPr>
            </w:pPr>
            <w:r>
              <w:rPr>
                <w:rFonts w:hint="eastAsia" w:ascii="宋体" w:hAnsi="宋体" w:cs="宋体"/>
                <w:kern w:val="0"/>
                <w:szCs w:val="21"/>
              </w:rPr>
              <w:t>（1）具有独立法人资格或具有独立承担民事责任的能力的其它组织（提供营业执照或事业单位法人证等法人证明扫描件，原件备查）。</w:t>
            </w:r>
          </w:p>
          <w:p>
            <w:pPr>
              <w:rPr>
                <w:rFonts w:hint="eastAsia" w:ascii="宋体" w:hAnsi="宋体" w:cs="宋体"/>
                <w:kern w:val="0"/>
                <w:szCs w:val="21"/>
              </w:rPr>
            </w:pPr>
            <w:r>
              <w:rPr>
                <w:rFonts w:hint="eastAsia" w:ascii="宋体" w:hAnsi="宋体" w:cs="宋体"/>
                <w:kern w:val="0"/>
                <w:szCs w:val="21"/>
              </w:rPr>
              <w:t>（2）本项</w:t>
            </w:r>
            <w:r>
              <w:rPr>
                <w:rFonts w:hint="eastAsia" w:ascii="宋体" w:hAnsi="宋体" w:cs="宋体"/>
                <w:color w:val="000000" w:themeColor="text1"/>
                <w:kern w:val="0"/>
                <w:szCs w:val="21"/>
                <w14:textFill>
                  <w14:solidFill>
                    <w14:schemeClr w14:val="tx1"/>
                  </w14:solidFill>
                </w14:textFill>
              </w:rPr>
              <w:t>目不接受联</w:t>
            </w:r>
            <w:r>
              <w:rPr>
                <w:rFonts w:hint="eastAsia" w:ascii="宋体" w:hAnsi="宋体" w:cs="宋体"/>
                <w:kern w:val="0"/>
                <w:szCs w:val="21"/>
              </w:rPr>
              <w:t>合体投标，不接受投标人选用进口产品参与投标。</w:t>
            </w:r>
          </w:p>
          <w:p>
            <w:pPr>
              <w:rPr>
                <w:rFonts w:hint="eastAsia" w:ascii="宋体" w:hAnsi="宋体" w:cs="宋体"/>
                <w:kern w:val="0"/>
                <w:szCs w:val="21"/>
              </w:rPr>
            </w:pPr>
            <w:r>
              <w:rPr>
                <w:rFonts w:hint="eastAsia" w:ascii="宋体" w:hAnsi="宋体" w:cs="宋体"/>
                <w:kern w:val="0"/>
                <w:szCs w:val="21"/>
              </w:rPr>
              <w:t>（3）参与本项目投标前三年内，在经营活动中没有重大违法记录（由供应商在《政府采购投标及履约承诺函》中作出声明）。</w:t>
            </w:r>
          </w:p>
          <w:p>
            <w:pPr>
              <w:rPr>
                <w:rFonts w:hint="eastAsia" w:ascii="宋体" w:hAnsi="宋体" w:cs="宋体"/>
                <w:kern w:val="0"/>
                <w:szCs w:val="21"/>
              </w:rPr>
            </w:pPr>
            <w:r>
              <w:rPr>
                <w:rFonts w:hint="eastAsia" w:ascii="宋体" w:hAnsi="宋体" w:cs="宋体"/>
                <w:kern w:val="0"/>
                <w:szCs w:val="21"/>
              </w:rPr>
              <w:t>（4）参与本项目政府采购活动时不存在被有关部门禁止参与政府采购活动且在有效期内的情况（由供应商在《政府采购投标及履约承诺函》中作出声明）。</w:t>
            </w:r>
          </w:p>
          <w:p>
            <w:pPr>
              <w:rPr>
                <w:rFonts w:hint="eastAsia" w:ascii="宋体" w:hAnsi="宋体" w:cs="宋体"/>
                <w:kern w:val="0"/>
                <w:szCs w:val="21"/>
              </w:rPr>
            </w:pPr>
            <w:r>
              <w:rPr>
                <w:rFonts w:hint="eastAsia" w:ascii="宋体" w:hAnsi="宋体" w:cs="宋体"/>
                <w:kern w:val="0"/>
                <w:szCs w:val="21"/>
              </w:rPr>
              <w:t>（5）具备《中华人民共和国政府采购法》第二十二条第一款的条件（由供应商在《政府采购投标及履约承诺函》中作出声明）。</w:t>
            </w:r>
          </w:p>
          <w:p>
            <w:pPr>
              <w:rPr>
                <w:rFonts w:hint="eastAsia" w:ascii="宋体" w:hAnsi="宋体" w:cs="宋体"/>
                <w:kern w:val="0"/>
                <w:szCs w:val="21"/>
              </w:rPr>
            </w:pPr>
            <w:r>
              <w:rPr>
                <w:rFonts w:hint="eastAsia" w:ascii="宋体" w:hAnsi="宋体" w:cs="宋体"/>
                <w:kern w:val="0"/>
                <w:szCs w:val="21"/>
              </w:rPr>
              <w:t>（6）未被列入失信被执行人、重大税收违法案件当事人名单、政府采购严重违法失信行为记录名单（由供应商在《政府采购投标及履约承诺函》中作出声明）。</w:t>
            </w:r>
          </w:p>
          <w:p>
            <w:pPr>
              <w:rPr>
                <w:rFonts w:hint="eastAsia" w:ascii="宋体" w:hAnsi="宋体" w:cs="宋体"/>
                <w:kern w:val="0"/>
                <w:szCs w:val="21"/>
              </w:rPr>
            </w:pPr>
            <w:r>
              <w:rPr>
                <w:rFonts w:hint="eastAsia" w:ascii="宋体" w:hAnsi="宋体" w:cs="宋体"/>
                <w:kern w:val="0"/>
                <w:szCs w:val="21"/>
              </w:rPr>
              <w:t>注：“信用中国”、“中国政府采购网”、“深圳信用网”以及“深圳市政府采购监管网”为供应商信用信息的查询渠道，相关信息以开标当日的查询结果为准。</w:t>
            </w:r>
          </w:p>
          <w:p>
            <w:pPr>
              <w:rPr>
                <w:rFonts w:hint="eastAsia" w:ascii="宋体" w:hAnsi="宋体" w:cs="宋体"/>
                <w:kern w:val="0"/>
                <w:szCs w:val="21"/>
              </w:rPr>
            </w:pPr>
            <w:r>
              <w:rPr>
                <w:rFonts w:hint="eastAsia" w:ascii="宋体" w:hAnsi="宋体" w:cs="宋体"/>
                <w:kern w:val="0"/>
                <w:szCs w:val="21"/>
              </w:rPr>
              <w:t>（7）单位负责人为同一人或存在直接控股、管理关系的不同供应商，不得同时参加本项目的投标；为本项目提供方案编制、设计咨询等服务的供应商，不得参加本项目的投标（由供应商在承诺函中作出声明）。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433" w:type="dxa"/>
          </w:tcPr>
          <w:p>
            <w:pPr>
              <w:jc w:val="center"/>
              <w:rPr>
                <w:rFonts w:hint="eastAsia" w:ascii="宋体" w:hAnsi="宋体" w:cs="宋体"/>
                <w:kern w:val="0"/>
                <w:szCs w:val="21"/>
              </w:rPr>
            </w:pPr>
            <w:r>
              <w:rPr>
                <w:rFonts w:hint="eastAsia" w:ascii="宋体" w:hAnsi="宋体"/>
                <w:b/>
                <w:bCs/>
              </w:rPr>
              <w:t>※</w:t>
            </w:r>
            <w:r>
              <w:rPr>
                <w:rFonts w:hint="eastAsia" w:ascii="宋体" w:hAnsi="宋体" w:cs="宋体"/>
                <w:kern w:val="0"/>
                <w:szCs w:val="21"/>
              </w:rPr>
              <w:t>服务项目清单</w:t>
            </w:r>
          </w:p>
        </w:tc>
        <w:tc>
          <w:tcPr>
            <w:tcW w:w="9265" w:type="dxa"/>
            <w:gridSpan w:val="8"/>
          </w:tcPr>
          <w:p>
            <w:pPr>
              <w:jc w:val="center"/>
              <w:rPr>
                <w:bCs/>
                <w:szCs w:val="21"/>
              </w:rPr>
            </w:pPr>
          </w:p>
          <w:tbl>
            <w:tblPr>
              <w:tblStyle w:val="16"/>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73"/>
              <w:gridCol w:w="2494"/>
              <w:gridCol w:w="1404"/>
              <w:gridCol w:w="136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Pr>
                <w:p>
                  <w:pPr>
                    <w:spacing w:before="156" w:after="156"/>
                    <w:jc w:val="center"/>
                  </w:pPr>
                  <w:r>
                    <w:rPr>
                      <w:rFonts w:hint="eastAsia"/>
                    </w:rPr>
                    <w:t>序号</w:t>
                  </w:r>
                </w:p>
              </w:tc>
              <w:tc>
                <w:tcPr>
                  <w:tcW w:w="873" w:type="dxa"/>
                </w:tcPr>
                <w:p>
                  <w:pPr>
                    <w:spacing w:before="156" w:after="156"/>
                    <w:jc w:val="center"/>
                  </w:pPr>
                  <w:r>
                    <w:rPr>
                      <w:rFonts w:hint="eastAsia"/>
                    </w:rPr>
                    <w:t>采购计划编号</w:t>
                  </w:r>
                </w:p>
              </w:tc>
              <w:tc>
                <w:tcPr>
                  <w:tcW w:w="2494" w:type="dxa"/>
                </w:tcPr>
                <w:p>
                  <w:pPr>
                    <w:spacing w:before="156" w:after="156"/>
                    <w:jc w:val="center"/>
                  </w:pPr>
                  <w:r>
                    <w:rPr>
                      <w:rFonts w:hint="eastAsia"/>
                    </w:rPr>
                    <w:t>服务名称</w:t>
                  </w:r>
                </w:p>
              </w:tc>
              <w:tc>
                <w:tcPr>
                  <w:tcW w:w="1404" w:type="dxa"/>
                </w:tcPr>
                <w:p>
                  <w:pPr>
                    <w:spacing w:before="156" w:after="156"/>
                    <w:jc w:val="center"/>
                  </w:pPr>
                  <w:r>
                    <w:rPr>
                      <w:rFonts w:hint="eastAsia"/>
                    </w:rPr>
                    <w:t>服务期限或完成时间</w:t>
                  </w:r>
                </w:p>
              </w:tc>
              <w:tc>
                <w:tcPr>
                  <w:tcW w:w="1364" w:type="dxa"/>
                </w:tcPr>
                <w:p>
                  <w:pPr>
                    <w:spacing w:before="156" w:after="156"/>
                    <w:jc w:val="center"/>
                  </w:pPr>
                  <w:r>
                    <w:rPr>
                      <w:rFonts w:hint="eastAsia"/>
                    </w:rPr>
                    <w:t>所属行业</w:t>
                  </w:r>
                </w:p>
              </w:tc>
              <w:tc>
                <w:tcPr>
                  <w:tcW w:w="1544" w:type="dxa"/>
                </w:tcPr>
                <w:p>
                  <w:pPr>
                    <w:spacing w:before="156" w:after="156"/>
                    <w:jc w:val="center"/>
                    <w:rPr>
                      <w:b/>
                      <w:bCs/>
                    </w:rPr>
                  </w:pPr>
                  <w:r>
                    <w:rPr>
                      <w:rFonts w:hint="eastAsia"/>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Pr>
                <w:p>
                  <w:pPr>
                    <w:spacing w:before="156" w:after="156"/>
                    <w:jc w:val="center"/>
                  </w:pPr>
                  <w:bookmarkStart w:id="1" w:name="OLE_LINK1" w:colFirst="2" w:colLast="2"/>
                  <w:r>
                    <w:rPr>
                      <w:rFonts w:hint="eastAsia"/>
                    </w:rPr>
                    <w:t>1</w:t>
                  </w:r>
                </w:p>
              </w:tc>
              <w:tc>
                <w:tcPr>
                  <w:tcW w:w="873" w:type="dxa"/>
                  <w:vAlign w:val="center"/>
                </w:tcPr>
                <w:p>
                  <w:pPr>
                    <w:spacing w:before="156" w:after="156"/>
                    <w:jc w:val="center"/>
                  </w:pPr>
                </w:p>
              </w:tc>
              <w:tc>
                <w:tcPr>
                  <w:tcW w:w="2494" w:type="dxa"/>
                  <w:vAlign w:val="center"/>
                </w:tcPr>
                <w:p>
                  <w:pPr>
                    <w:spacing w:before="156" w:after="156"/>
                    <w:jc w:val="center"/>
                  </w:pPr>
                  <w:r>
                    <w:rPr>
                      <w:rFonts w:hint="eastAsia"/>
                    </w:rPr>
                    <w:t>市政务电子证照系统证照数据回流服务</w:t>
                  </w:r>
                </w:p>
              </w:tc>
              <w:tc>
                <w:tcPr>
                  <w:tcW w:w="1404" w:type="dxa"/>
                  <w:vAlign w:val="center"/>
                </w:tcPr>
                <w:p>
                  <w:pPr>
                    <w:spacing w:before="156" w:after="156"/>
                    <w:jc w:val="center"/>
                  </w:pPr>
                  <w:r>
                    <w:rPr>
                      <w:rFonts w:hint="eastAsia"/>
                    </w:rPr>
                    <w:t>2个月</w:t>
                  </w:r>
                </w:p>
              </w:tc>
              <w:tc>
                <w:tcPr>
                  <w:tcW w:w="1364" w:type="dxa"/>
                  <w:vAlign w:val="center"/>
                </w:tcPr>
                <w:p>
                  <w:pPr>
                    <w:spacing w:before="156" w:after="156"/>
                    <w:jc w:val="center"/>
                  </w:pPr>
                  <w:r>
                    <w:rPr>
                      <w:rFonts w:hint="eastAsia"/>
                    </w:rPr>
                    <w:t>软件和信息技术服务业</w:t>
                  </w:r>
                </w:p>
              </w:tc>
              <w:tc>
                <w:tcPr>
                  <w:tcW w:w="1544" w:type="dxa"/>
                  <w:vAlign w:val="center"/>
                </w:tcPr>
                <w:p>
                  <w:pPr>
                    <w:spacing w:before="156" w:after="156"/>
                    <w:jc w:val="center"/>
                  </w:pPr>
                  <w:r>
                    <w:rPr>
                      <w:rFonts w:hint="eastAsia"/>
                    </w:rPr>
                    <w:t>190000</w:t>
                  </w:r>
                </w:p>
              </w:tc>
            </w:tr>
            <w:bookmarkEnd w:id="1"/>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433" w:type="dxa"/>
            <w:vAlign w:val="center"/>
          </w:tcPr>
          <w:p>
            <w:pPr>
              <w:jc w:val="center"/>
              <w:rPr>
                <w:rFonts w:hint="eastAsia" w:ascii="宋体" w:hAnsi="宋体" w:cs="宋体"/>
                <w:kern w:val="0"/>
                <w:szCs w:val="21"/>
              </w:rPr>
            </w:pPr>
            <w:r>
              <w:rPr>
                <w:rFonts w:hint="eastAsia" w:ascii="宋体" w:hAnsi="宋体"/>
                <w:b/>
                <w:bCs/>
              </w:rPr>
              <w:t>※</w:t>
            </w:r>
            <w:r>
              <w:rPr>
                <w:rFonts w:hint="eastAsia" w:ascii="宋体" w:hAnsi="宋体" w:cs="宋体"/>
                <w:kern w:val="0"/>
                <w:szCs w:val="21"/>
              </w:rPr>
              <w:t>实质性条款</w:t>
            </w:r>
          </w:p>
        </w:tc>
        <w:tc>
          <w:tcPr>
            <w:tcW w:w="9265" w:type="dxa"/>
            <w:gridSpan w:val="8"/>
          </w:tcPr>
          <w:tbl>
            <w:tblPr>
              <w:tblStyle w:val="16"/>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8" w:type="dxa"/>
                  <w:vAlign w:val="center"/>
                </w:tcPr>
                <w:p>
                  <w:pPr>
                    <w:jc w:val="center"/>
                    <w:rPr>
                      <w:b/>
                    </w:rPr>
                  </w:pPr>
                  <w:r>
                    <w:rPr>
                      <w:rFonts w:hint="eastAsia"/>
                      <w:b/>
                    </w:rPr>
                    <w:t>序号</w:t>
                  </w:r>
                </w:p>
              </w:tc>
              <w:tc>
                <w:tcPr>
                  <w:tcW w:w="7738" w:type="dxa"/>
                  <w:vAlign w:val="center"/>
                </w:tcPr>
                <w:p>
                  <w:pPr>
                    <w:jc w:val="center"/>
                    <w:rPr>
                      <w:b/>
                    </w:rPr>
                  </w:pPr>
                  <w:r>
                    <w:rPr>
                      <w:rFonts w:hint="eastAsia"/>
                      <w:b/>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8" w:type="dxa"/>
                  <w:vAlign w:val="center"/>
                </w:tcPr>
                <w:p>
                  <w:pPr>
                    <w:jc w:val="center"/>
                  </w:pPr>
                  <w:r>
                    <w:rPr>
                      <w:rFonts w:hint="eastAsia"/>
                    </w:rPr>
                    <w:t>1</w:t>
                  </w:r>
                </w:p>
              </w:tc>
              <w:tc>
                <w:tcPr>
                  <w:tcW w:w="7738" w:type="dxa"/>
                  <w:vAlign w:val="center"/>
                </w:tcPr>
                <w:p>
                  <w:pPr>
                    <w:pStyle w:val="5"/>
                  </w:pPr>
                  <w:r>
                    <w:rPr>
                      <w:rFonts w:hint="eastAsia"/>
                    </w:rPr>
                    <w:t>★本项目需基于深圳市政务电子证照系统和省一网共享平台深圳分节点，按发证单位要求将电子证照的结构化数据推送到省一网共享平台各发证单位前置机（包括市直单位前置机和各区政数局前置机）。各发证单位可以在省一网共享平台对已入库的数据重新编目，自行审核其他单位的共享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8" w:type="dxa"/>
                  <w:vAlign w:val="center"/>
                </w:tcPr>
                <w:p>
                  <w:pPr>
                    <w:jc w:val="center"/>
                  </w:pPr>
                  <w:r>
                    <w:rPr>
                      <w:rFonts w:hint="eastAsia"/>
                    </w:rPr>
                    <w:t>2</w:t>
                  </w:r>
                </w:p>
              </w:tc>
              <w:tc>
                <w:tcPr>
                  <w:tcW w:w="7738" w:type="dxa"/>
                  <w:vAlign w:val="center"/>
                </w:tcPr>
                <w:p>
                  <w:pPr>
                    <w:widowControl/>
                  </w:pPr>
                  <w:r>
                    <w:rPr>
                      <w:rFonts w:hint="eastAsia"/>
                    </w:rPr>
                    <w:t>★付款方式：付款分为两笔支付。预付款：</w:t>
                  </w:r>
                  <w:r>
                    <w:rPr>
                      <w:rStyle w:val="32"/>
                      <w:rFonts w:hint="eastAsia" w:ascii="宋体" w:hAnsi="宋体" w:cs="宋体"/>
                      <w:color w:val="000000"/>
                      <w:szCs w:val="21"/>
                    </w:rPr>
                    <w:t>项目合同签订后，在收到中标人</w:t>
                  </w:r>
                  <w:r>
                    <w:rPr>
                      <w:rStyle w:val="32"/>
                      <w:rFonts w:hint="eastAsia" w:ascii="宋体" w:hAnsi="宋体" w:cs="宋体"/>
                      <w:szCs w:val="21"/>
                    </w:rPr>
                    <w:t>付款申请及合格等额发票后15个工作日内办理财政支付手续，支付合同总款项的50%</w:t>
                  </w:r>
                  <w:r>
                    <w:rPr>
                      <w:rFonts w:hint="eastAsia"/>
                    </w:rPr>
                    <w:t>；尾款</w:t>
                  </w:r>
                  <w:r>
                    <w:rPr>
                      <w:rFonts w:hint="eastAsia"/>
                      <w:color w:val="000000" w:themeColor="text1"/>
                      <w14:textFill>
                        <w14:solidFill>
                          <w14:schemeClr w14:val="tx1"/>
                        </w14:solidFill>
                      </w14:textFill>
                    </w:rPr>
                    <w:t>：</w:t>
                  </w:r>
                  <w:r>
                    <w:rPr>
                      <w:rStyle w:val="32"/>
                      <w:rFonts w:hint="eastAsia" w:ascii="宋体" w:hAnsi="宋体" w:cs="宋体"/>
                      <w:color w:val="000000" w:themeColor="text1"/>
                      <w:szCs w:val="21"/>
                      <w14:textFill>
                        <w14:solidFill>
                          <w14:schemeClr w14:val="tx1"/>
                        </w14:solidFill>
                      </w14:textFill>
                    </w:rPr>
                    <w:t>中标人</w:t>
                  </w:r>
                  <w:r>
                    <w:rPr>
                      <w:rFonts w:hint="eastAsia"/>
                      <w:color w:val="000000" w:themeColor="text1"/>
                      <w14:textFill>
                        <w14:solidFill>
                          <w14:schemeClr w14:val="tx1"/>
                        </w14:solidFill>
                      </w14:textFill>
                    </w:rPr>
                    <w:t>提交服务方案</w:t>
                  </w:r>
                  <w:r>
                    <w:rPr>
                      <w:rStyle w:val="32"/>
                      <w:rFonts w:hint="eastAsia" w:ascii="宋体" w:hAnsi="宋体" w:cs="宋体"/>
                      <w:color w:val="000000" w:themeColor="text1"/>
                      <w:szCs w:val="21"/>
                      <w14:textFill>
                        <w14:solidFill>
                          <w14:schemeClr w14:val="tx1"/>
                        </w14:solidFill>
                      </w14:textFill>
                    </w:rPr>
                    <w:t>、履约承诺函、付款申请及合格等额发票后15个工作日内办理财政支付手续，支付合同总款项的50%</w:t>
                  </w:r>
                  <w:r>
                    <w:rPr>
                      <w:rFonts w:hint="eastAsia"/>
                      <w:color w:val="000000" w:themeColor="text1"/>
                      <w14:textFill>
                        <w14:solidFill>
                          <w14:schemeClr w14:val="tx1"/>
                        </w14:solidFill>
                      </w14:textFill>
                    </w:rPr>
                    <w:t>。</w:t>
                  </w:r>
                  <w:r>
                    <w:rPr>
                      <w:rFonts w:hint="eastAsia"/>
                    </w:rPr>
                    <w:t>备注：（1）项目若开展结算、决算及审计工作，投标人须无条件遵循审计结果，配合采购人落实相关审计要求；如涉及资金核减，投标人应按照审计要求核减及退回已支付资金，相关风险由投标人自行承担。（2）投标人应配合招标人提供主管部门及市财政部门审核所需资料。（由投标人提供承诺函，格式自定。）</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8" w:type="dxa"/>
                  <w:vAlign w:val="center"/>
                </w:tcPr>
                <w:p>
                  <w:pPr>
                    <w:jc w:val="center"/>
                  </w:pPr>
                </w:p>
              </w:tc>
              <w:tc>
                <w:tcPr>
                  <w:tcW w:w="7738" w:type="dxa"/>
                  <w:vAlign w:val="center"/>
                </w:tcPr>
                <w:p>
                  <w:pPr>
                    <w:jc w:val="left"/>
                  </w:pPr>
                </w:p>
              </w:tc>
            </w:tr>
          </w:tbl>
          <w:p>
            <w:r>
              <w:rPr>
                <w:rFonts w:hint="eastAsia"/>
              </w:rPr>
              <w:t>注：上表所列内容为不可负偏离条款，即任何一条不满足将会导致投标无效。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3" w:type="dxa"/>
            <w:vAlign w:val="center"/>
          </w:tcPr>
          <w:p>
            <w:pPr>
              <w:jc w:val="center"/>
              <w:rPr>
                <w:rFonts w:hint="eastAsia" w:ascii="宋体" w:hAnsi="宋体" w:cs="宋体"/>
                <w:kern w:val="0"/>
                <w:szCs w:val="21"/>
              </w:rPr>
            </w:pPr>
            <w:r>
              <w:rPr>
                <w:rFonts w:hint="eastAsia" w:ascii="宋体" w:hAnsi="宋体"/>
                <w:b/>
                <w:bCs/>
              </w:rPr>
              <w:t>※</w:t>
            </w:r>
            <w:r>
              <w:rPr>
                <w:rFonts w:hint="eastAsia" w:ascii="宋体" w:hAnsi="宋体" w:cs="宋体"/>
                <w:kern w:val="0"/>
                <w:szCs w:val="21"/>
              </w:rPr>
              <w:t>具体技术要求</w:t>
            </w:r>
          </w:p>
        </w:tc>
        <w:tc>
          <w:tcPr>
            <w:tcW w:w="9265" w:type="dxa"/>
            <w:gridSpan w:val="8"/>
          </w:tcPr>
          <w:p>
            <w:pPr>
              <w:ind w:firstLine="420" w:firstLineChars="200"/>
            </w:pPr>
            <w:r>
              <w:rPr>
                <w:rFonts w:hint="eastAsia"/>
              </w:rPr>
              <w:t>一、项目服务内容</w:t>
            </w:r>
          </w:p>
          <w:p>
            <w:pPr>
              <w:ind w:firstLine="420" w:firstLineChars="200"/>
            </w:pPr>
            <w:r>
              <w:rPr>
                <w:rFonts w:hint="eastAsia"/>
              </w:rPr>
              <w:t>本项目的服务内容包括市政务电子证照系统证照结构化数据回流服务。</w:t>
            </w:r>
          </w:p>
          <w:p>
            <w:pPr>
              <w:ind w:firstLine="420" w:firstLineChars="200"/>
            </w:pPr>
            <w:r>
              <w:rPr>
                <w:rFonts w:hint="eastAsia"/>
              </w:rPr>
              <w:t>具体要求如下：</w:t>
            </w:r>
          </w:p>
          <w:p>
            <w:pPr>
              <w:ind w:firstLine="420" w:firstLineChars="200"/>
            </w:pPr>
            <w:r>
              <w:rPr>
                <w:rFonts w:hint="eastAsia"/>
              </w:rPr>
              <w:t>（一）资源目录管理服务</w:t>
            </w:r>
          </w:p>
          <w:p>
            <w:pPr>
              <w:ind w:firstLine="420" w:firstLineChars="200"/>
            </w:pPr>
            <w:r>
              <w:rPr>
                <w:rFonts w:hint="eastAsia"/>
              </w:rPr>
              <w:t>1.为满足电子证照结构化数据回流，提供资源目录申请审核</w:t>
            </w:r>
            <w:r>
              <w:rPr>
                <w:rFonts w:hint="eastAsia"/>
                <w:lang w:eastAsia="zh-CN"/>
              </w:rPr>
              <w:t>能力</w:t>
            </w:r>
            <w:r>
              <w:rPr>
                <w:rFonts w:hint="eastAsia"/>
              </w:rPr>
              <w:t>，梳理现有电子证照系统证照目录和数据标准，支撑发证单位提出数据回流申请、审核申请、实施申请。</w:t>
            </w:r>
          </w:p>
          <w:p>
            <w:pPr>
              <w:ind w:firstLine="420" w:firstLineChars="200"/>
            </w:pPr>
            <w:r>
              <w:rPr>
                <w:rFonts w:hint="eastAsia"/>
              </w:rPr>
              <w:t>（二）数据推送服务</w:t>
            </w:r>
          </w:p>
          <w:p>
            <w:pPr>
              <w:ind w:firstLine="420" w:firstLineChars="200"/>
            </w:pPr>
            <w:r>
              <w:rPr>
                <w:rFonts w:hint="eastAsia"/>
              </w:rPr>
              <w:t>1、按照发证单位数据回流要求，实现点对点数据推送，支持市政务电子证照系统已签发证照结构化数据回流到省一网共享平台发证单位前置机数据库（或</w:t>
            </w:r>
            <w:r>
              <w:rPr>
                <w:rFonts w:hint="eastAsia"/>
                <w:lang w:val="en-US" w:eastAsia="zh-CN"/>
              </w:rPr>
              <w:t>发证</w:t>
            </w:r>
            <w:r>
              <w:rPr>
                <w:rFonts w:hint="eastAsia"/>
              </w:rPr>
              <w:t>单位</w:t>
            </w:r>
            <w:r>
              <w:rPr>
                <w:rFonts w:hint="eastAsia"/>
                <w:lang w:val="en-US" w:eastAsia="zh-CN"/>
              </w:rPr>
              <w:t>业务</w:t>
            </w:r>
            <w:r>
              <w:rPr>
                <w:rFonts w:hint="eastAsia"/>
              </w:rPr>
              <w:t>系统数据库），实现数据实时推送。为提高数据共享时效，支撑定期定时推送、按需分发等推送方式，保障数据链路稳定服务，提升数据共享安全。</w:t>
            </w:r>
          </w:p>
          <w:p>
            <w:pPr>
              <w:ind w:firstLine="420" w:firstLineChars="200"/>
            </w:pPr>
            <w:r>
              <w:rPr>
                <w:rFonts w:hint="eastAsia"/>
              </w:rPr>
              <w:t>2、提供数据推送情况统计，提供推送日志记录服务、目标库管理服务和推送统计服务，统计包括推送资源目录、推送状态和推送数据量等。</w:t>
            </w:r>
          </w:p>
          <w:p>
            <w:pPr>
              <w:ind w:firstLine="420" w:firstLineChars="200"/>
            </w:pPr>
            <w:r>
              <w:rPr>
                <w:rFonts w:hint="eastAsia"/>
              </w:rPr>
              <w:t>（三）数据共享应用支撑</w:t>
            </w:r>
          </w:p>
          <w:p>
            <w:pPr>
              <w:ind w:firstLine="420" w:firstLineChars="200"/>
            </w:pPr>
            <w:r>
              <w:rPr>
                <w:rFonts w:hint="eastAsia"/>
              </w:rPr>
              <w:t xml:space="preserve">为业务部门提供电子证照结构化数据库表共享应用支撑服务，解答业务部门获取数据的技术疑问，协助业务部门完成编目挂接、数据质检、数据获取等。    </w:t>
            </w:r>
          </w:p>
          <w:p>
            <w:pPr>
              <w:ind w:firstLine="420" w:firstLineChars="200"/>
            </w:pPr>
            <w:r>
              <w:rPr>
                <w:rFonts w:hint="eastAsia"/>
              </w:rPr>
              <w:t>二、技术规范要求</w:t>
            </w:r>
          </w:p>
          <w:p>
            <w:pPr>
              <w:ind w:firstLine="420" w:firstLineChars="200"/>
            </w:pPr>
            <w:r>
              <w:rPr>
                <w:rFonts w:hint="eastAsia"/>
              </w:rPr>
              <w:t>本项目应满足国家电子证照数据标准、广东省电子证照数据标准和深圳市公共基础数据元规范电子证照数据标准的相关要求，基于市政务电子证照系统和省一网共享平台深圳分节点，开展本项目实施。投标人应提供本项目相关数据软件的运维运营服务。</w:t>
            </w:r>
          </w:p>
          <w:p>
            <w:pPr>
              <w:ind w:firstLine="420" w:firstLineChars="200"/>
            </w:pPr>
            <w:r>
              <w:rPr>
                <w:rFonts w:hint="eastAsia"/>
              </w:rPr>
              <w:t>三、服务方案要求</w:t>
            </w:r>
          </w:p>
          <w:p>
            <w:pPr>
              <w:ind w:firstLine="420" w:firstLineChars="200"/>
            </w:pPr>
            <w:bookmarkStart w:id="2" w:name="OLE_LINK2"/>
            <w:r>
              <w:rPr>
                <w:rFonts w:hint="eastAsia"/>
              </w:rPr>
              <w:t>★本项目需基于深圳市政务电子证照系统和省一网共享平台深圳分节点，按发证单位要求将证照结构化数据推送到省一网共享平台各发证单位前置机（包括市直单位前置机和各区政数局前置机）。各发证单位可以在省一网共享平台对已入库的数据重新编目，自行审核其他单位的共享需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433" w:type="dxa"/>
            <w:vAlign w:val="center"/>
          </w:tcPr>
          <w:p>
            <w:pPr>
              <w:rPr>
                <w:rFonts w:hint="eastAsia" w:ascii="宋体" w:hAnsi="宋体" w:cs="宋体"/>
                <w:kern w:val="0"/>
                <w:szCs w:val="21"/>
              </w:rPr>
            </w:pPr>
            <w:r>
              <w:rPr>
                <w:rFonts w:hint="eastAsia"/>
              </w:rPr>
              <w:t>※商务需求</w:t>
            </w:r>
          </w:p>
        </w:tc>
        <w:tc>
          <w:tcPr>
            <w:tcW w:w="9265" w:type="dxa"/>
            <w:gridSpan w:val="8"/>
          </w:tcPr>
          <w:p>
            <w:pPr>
              <w:ind w:firstLine="420" w:firstLineChars="200"/>
            </w:pPr>
            <w:r>
              <w:rPr>
                <w:rFonts w:hint="eastAsia"/>
              </w:rPr>
              <w:t xml:space="preserve">一、服务期限： </w:t>
            </w:r>
          </w:p>
          <w:p>
            <w:pPr>
              <w:ind w:firstLine="420" w:firstLineChars="200"/>
            </w:pPr>
            <w:r>
              <w:rPr>
                <w:rFonts w:hint="eastAsia"/>
              </w:rPr>
              <w:t>自合同签订之日起2个月。</w:t>
            </w:r>
          </w:p>
          <w:p>
            <w:pPr>
              <w:ind w:firstLine="420" w:firstLineChars="200"/>
            </w:pPr>
            <w:r>
              <w:rPr>
                <w:rFonts w:hint="eastAsia"/>
              </w:rPr>
              <w:t>二、项目服务人员要求</w:t>
            </w:r>
          </w:p>
          <w:p>
            <w:pPr>
              <w:pStyle w:val="5"/>
              <w:spacing w:after="0"/>
              <w:ind w:firstLine="420" w:firstLineChars="200"/>
            </w:pPr>
            <w:r>
              <w:rPr>
                <w:rFonts w:hint="eastAsia"/>
              </w:rPr>
              <w:t>投标人应指派1名项目经验丰富的项目负责人为本项目提供专业服务。该人员应是投标人的正式员工，且具有计算机或电子信息相关专业大专及以上学历证书。</w:t>
            </w:r>
          </w:p>
          <w:p>
            <w:pPr>
              <w:pStyle w:val="5"/>
              <w:tabs>
                <w:tab w:val="left" w:pos="562"/>
                <w:tab w:val="left" w:pos="3372"/>
                <w:tab w:val="left" w:pos="3653"/>
              </w:tabs>
              <w:spacing w:after="0"/>
              <w:ind w:firstLine="420" w:firstLineChars="200"/>
            </w:pPr>
            <w:r>
              <w:rPr>
                <w:rFonts w:hint="eastAsia"/>
              </w:rPr>
              <w:t>三、质量考核验收标准</w:t>
            </w:r>
          </w:p>
          <w:p>
            <w:pPr>
              <w:pStyle w:val="5"/>
              <w:tabs>
                <w:tab w:val="left" w:pos="562"/>
                <w:tab w:val="left" w:pos="3372"/>
                <w:tab w:val="left" w:pos="3653"/>
              </w:tabs>
              <w:spacing w:after="0"/>
              <w:ind w:firstLine="420" w:firstLineChars="200"/>
            </w:pPr>
            <w:r>
              <w:rPr>
                <w:rFonts w:hint="eastAsia"/>
              </w:rPr>
              <w:t>1、投标人中标后应根据采购人要求进场，熟悉采购人工作环境和工作内容。</w:t>
            </w:r>
          </w:p>
          <w:p>
            <w:pPr>
              <w:pStyle w:val="5"/>
              <w:tabs>
                <w:tab w:val="left" w:pos="562"/>
                <w:tab w:val="left" w:pos="3372"/>
                <w:tab w:val="left" w:pos="3653"/>
              </w:tabs>
              <w:spacing w:after="0"/>
              <w:ind w:firstLine="420" w:firstLineChars="200"/>
            </w:pPr>
            <w:r>
              <w:rPr>
                <w:rFonts w:hint="eastAsia"/>
              </w:rPr>
              <w:t>2、中标人应尽职尽责做好服务工作，保证服务质量。全面整理中标人应提供的服务成果，汇总证照数据共享应用成效清单提交给采购人。</w:t>
            </w:r>
          </w:p>
          <w:p>
            <w:pPr>
              <w:pStyle w:val="5"/>
              <w:tabs>
                <w:tab w:val="left" w:pos="562"/>
                <w:tab w:val="left" w:pos="3372"/>
                <w:tab w:val="left" w:pos="3653"/>
              </w:tabs>
              <w:spacing w:after="0"/>
              <w:ind w:firstLine="420" w:firstLineChars="200"/>
            </w:pPr>
            <w:r>
              <w:rPr>
                <w:rFonts w:hint="eastAsia"/>
              </w:rPr>
              <w:t>3、因中标人原因不按服务方案交付项目成果的，采购人有权将中标人纳入采购黑名单，三年内采购人不再与中标人合作。</w:t>
            </w:r>
          </w:p>
          <w:p>
            <w:pPr>
              <w:pStyle w:val="6"/>
              <w:spacing w:line="240" w:lineRule="auto"/>
            </w:pPr>
            <w:r>
              <w:rPr>
                <w:rFonts w:hint="eastAsia"/>
              </w:rPr>
              <w:t xml:space="preserve">    </w:t>
            </w:r>
            <w:r>
              <w:rPr>
                <w:rFonts w:ascii="Calibri" w:hAnsi="Calibri"/>
                <w:sz w:val="21"/>
              </w:rPr>
              <w:t>4</w:t>
            </w:r>
            <w:r>
              <w:rPr>
                <w:rFonts w:hint="eastAsia" w:ascii="Calibri" w:hAnsi="Calibri"/>
                <w:sz w:val="21"/>
              </w:rPr>
              <w:t>、中标人需完成不少于150种电子证照的数据推送服务。</w:t>
            </w:r>
          </w:p>
          <w:p>
            <w:pPr>
              <w:ind w:firstLine="420" w:firstLineChars="200"/>
            </w:pPr>
            <w:r>
              <w:rPr>
                <w:rFonts w:hint="eastAsia"/>
              </w:rPr>
              <w:t>★四、付款方式</w:t>
            </w:r>
          </w:p>
          <w:p>
            <w:pPr>
              <w:pStyle w:val="5"/>
              <w:tabs>
                <w:tab w:val="left" w:pos="562"/>
                <w:tab w:val="left" w:pos="3372"/>
                <w:tab w:val="left" w:pos="3653"/>
              </w:tabs>
              <w:spacing w:after="0"/>
              <w:ind w:firstLine="420" w:firstLineChars="200"/>
              <w:rPr>
                <w:rFonts w:ascii="Times New Roman" w:hAnsi="Times New Roman"/>
              </w:rPr>
            </w:pPr>
            <w:r>
              <w:rPr>
                <w:rFonts w:hint="eastAsia" w:ascii="Times New Roman" w:hAnsi="Times New Roman"/>
              </w:rPr>
              <w:t>付款分为两笔支付。</w:t>
            </w:r>
          </w:p>
          <w:p>
            <w:pPr>
              <w:numPr>
                <w:ilvl w:val="0"/>
                <w:numId w:val="1"/>
              </w:numPr>
              <w:ind w:firstLine="420" w:firstLineChars="200"/>
            </w:pPr>
            <w:r>
              <w:rPr>
                <w:rFonts w:hint="eastAsia"/>
              </w:rPr>
              <w:t>预付款：</w:t>
            </w:r>
            <w:r>
              <w:rPr>
                <w:rStyle w:val="32"/>
                <w:rFonts w:hint="eastAsia" w:ascii="宋体" w:hAnsi="宋体" w:cs="宋体"/>
                <w:color w:val="000000"/>
                <w:szCs w:val="21"/>
              </w:rPr>
              <w:t>项目合同签订后，在收到中标人</w:t>
            </w:r>
            <w:r>
              <w:rPr>
                <w:rStyle w:val="32"/>
                <w:rFonts w:hint="eastAsia" w:ascii="宋体" w:hAnsi="宋体" w:cs="宋体"/>
                <w:szCs w:val="21"/>
              </w:rPr>
              <w:t>付款申请及合格等额发票后15个工作日内办理财政支付手续，支付合同总款项的50%</w:t>
            </w:r>
            <w:r>
              <w:rPr>
                <w:rFonts w:hint="eastAsia"/>
              </w:rPr>
              <w:t>；</w:t>
            </w:r>
          </w:p>
          <w:p>
            <w:pPr>
              <w:numPr>
                <w:ilvl w:val="0"/>
                <w:numId w:val="1"/>
              </w:numPr>
              <w:ind w:firstLine="420"/>
            </w:pPr>
            <w:r>
              <w:rPr>
                <w:rFonts w:hint="eastAsia"/>
              </w:rPr>
              <w:t>尾款：</w:t>
            </w:r>
            <w:r>
              <w:rPr>
                <w:rStyle w:val="32"/>
                <w:rFonts w:hint="eastAsia" w:ascii="宋体" w:hAnsi="宋体" w:cs="宋体"/>
                <w:color w:val="000000" w:themeColor="text1"/>
                <w:szCs w:val="21"/>
                <w14:textFill>
                  <w14:solidFill>
                    <w14:schemeClr w14:val="tx1"/>
                  </w14:solidFill>
                </w14:textFill>
              </w:rPr>
              <w:t>中标人</w:t>
            </w:r>
            <w:r>
              <w:rPr>
                <w:rFonts w:hint="eastAsia"/>
                <w:color w:val="000000" w:themeColor="text1"/>
                <w14:textFill>
                  <w14:solidFill>
                    <w14:schemeClr w14:val="tx1"/>
                  </w14:solidFill>
                </w14:textFill>
              </w:rPr>
              <w:t>提交服务方案</w:t>
            </w:r>
            <w:r>
              <w:rPr>
                <w:rStyle w:val="32"/>
                <w:rFonts w:hint="eastAsia" w:ascii="宋体" w:hAnsi="宋体" w:cs="宋体"/>
                <w:color w:val="000000" w:themeColor="text1"/>
                <w:szCs w:val="21"/>
                <w14:textFill>
                  <w14:solidFill>
                    <w14:schemeClr w14:val="tx1"/>
                  </w14:solidFill>
                </w14:textFill>
              </w:rPr>
              <w:t>、履约承诺函、付款申请及合格等额发票后</w:t>
            </w:r>
            <w:r>
              <w:rPr>
                <w:rStyle w:val="32"/>
                <w:rFonts w:hint="eastAsia" w:ascii="宋体" w:hAnsi="宋体" w:cs="宋体"/>
                <w:szCs w:val="21"/>
              </w:rPr>
              <w:t>15个工作日内办理财政支付手续，支付合同总款项的50%</w:t>
            </w:r>
            <w:r>
              <w:rPr>
                <w:rFonts w:hint="eastAsia"/>
              </w:rPr>
              <w:t>。</w:t>
            </w:r>
          </w:p>
          <w:p>
            <w:pPr>
              <w:ind w:firstLine="420" w:firstLineChars="200"/>
            </w:pPr>
            <w:r>
              <w:rPr>
                <w:rFonts w:hint="eastAsia"/>
              </w:rPr>
              <w:t>备注：</w:t>
            </w:r>
          </w:p>
          <w:p>
            <w:pPr>
              <w:ind w:firstLine="420" w:firstLineChars="200"/>
            </w:pPr>
            <w:r>
              <w:rPr>
                <w:rFonts w:hint="eastAsia"/>
              </w:rPr>
              <w:t>（1）项目若开展结算、决算及审计工作，投标人须无条件遵循审计结果，配合采购人落实相关审计要求；如涉及资金核减，投标人应按照审计要求核减及退回已支付资金，相关风险由投标人自行承担。</w:t>
            </w:r>
          </w:p>
          <w:p>
            <w:pPr>
              <w:ind w:firstLine="420" w:firstLineChars="200"/>
            </w:pPr>
            <w:r>
              <w:rPr>
                <w:rFonts w:hint="eastAsia"/>
              </w:rPr>
              <w:t>（2）投标人应配合招标人提供主管部门及市财政部门审核所需资料。</w:t>
            </w:r>
          </w:p>
          <w:p>
            <w:pPr>
              <w:ind w:firstLine="420" w:firstLineChars="200"/>
            </w:pPr>
            <w:r>
              <w:rPr>
                <w:rFonts w:hint="eastAsia"/>
              </w:rPr>
              <w:t>（由投标人提供承诺函，格式自定。）</w:t>
            </w:r>
          </w:p>
          <w:p>
            <w:pPr>
              <w:pStyle w:val="5"/>
              <w:tabs>
                <w:tab w:val="left" w:pos="562"/>
                <w:tab w:val="left" w:pos="3372"/>
                <w:tab w:val="left" w:pos="3653"/>
              </w:tabs>
              <w:spacing w:after="0"/>
              <w:ind w:firstLine="420" w:firstLineChars="200"/>
              <w:rPr>
                <w:rStyle w:val="32"/>
                <w:rFonts w:hint="eastAsia" w:ascii="宋体" w:hAnsi="宋体" w:cs="宋体"/>
                <w:szCs w:val="21"/>
              </w:rPr>
            </w:pPr>
            <w:r>
              <w:rPr>
                <w:rStyle w:val="32"/>
                <w:rFonts w:hint="eastAsia" w:ascii="宋体" w:hAnsi="宋体" w:cs="宋体"/>
                <w:szCs w:val="21"/>
              </w:rPr>
              <w:t>五、售后服务</w:t>
            </w:r>
          </w:p>
          <w:p>
            <w:pPr>
              <w:pStyle w:val="5"/>
              <w:tabs>
                <w:tab w:val="left" w:pos="562"/>
                <w:tab w:val="left" w:pos="3372"/>
                <w:tab w:val="left" w:pos="3653"/>
              </w:tabs>
              <w:spacing w:after="0"/>
              <w:ind w:firstLine="420" w:firstLineChars="200"/>
              <w:rPr>
                <w:rStyle w:val="32"/>
                <w:rFonts w:hint="eastAsia" w:ascii="宋体" w:hAnsi="宋体" w:cs="宋体"/>
                <w:szCs w:val="21"/>
              </w:rPr>
            </w:pPr>
            <w:r>
              <w:rPr>
                <w:rStyle w:val="32"/>
                <w:rFonts w:hint="eastAsia" w:ascii="宋体" w:hAnsi="宋体" w:cs="宋体"/>
                <w:szCs w:val="21"/>
              </w:rPr>
              <w:t>项目服务期满后，针对证照数据回流工作继续提供不少于1个月的指导和咨询服务。</w:t>
            </w: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433" w:type="dxa"/>
            <w:vAlign w:val="center"/>
          </w:tcPr>
          <w:p>
            <w:r>
              <w:rPr>
                <w:rFonts w:hint="eastAsia"/>
              </w:rPr>
              <w:t>评标信息</w:t>
            </w:r>
          </w:p>
        </w:tc>
        <w:tc>
          <w:tcPr>
            <w:tcW w:w="9265" w:type="dxa"/>
            <w:gridSpan w:val="8"/>
          </w:tcPr>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464"/>
              <w:gridCol w:w="1404"/>
              <w:gridCol w:w="465"/>
              <w:gridCol w:w="62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tcPr>
                <w:p>
                  <w:pPr>
                    <w:widowControl/>
                    <w:jc w:val="center"/>
                    <w:rPr>
                      <w:rFonts w:hint="eastAsia" w:ascii="宋体" w:hAnsi="宋体" w:cs="宋体"/>
                      <w:kern w:val="0"/>
                      <w:szCs w:val="21"/>
                    </w:rPr>
                  </w:pPr>
                  <w:r>
                    <w:rPr>
                      <w:rFonts w:hint="eastAsia" w:ascii="宋体" w:hAnsi="宋体" w:cs="宋体"/>
                      <w:kern w:val="0"/>
                      <w:szCs w:val="21"/>
                    </w:rPr>
                    <w:t>序号</w:t>
                  </w:r>
                </w:p>
              </w:tc>
              <w:tc>
                <w:tcPr>
                  <w:tcW w:w="0" w:type="auto"/>
                  <w:gridSpan w:val="3"/>
                </w:tcPr>
                <w:p>
                  <w:pPr>
                    <w:widowControl/>
                    <w:jc w:val="center"/>
                    <w:rPr>
                      <w:rFonts w:hint="eastAsia" w:ascii="宋体" w:hAnsi="宋体" w:cs="宋体"/>
                      <w:kern w:val="0"/>
                      <w:szCs w:val="21"/>
                    </w:rPr>
                  </w:pPr>
                  <w:r>
                    <w:rPr>
                      <w:rFonts w:hint="eastAsia" w:ascii="宋体" w:hAnsi="宋体" w:cs="宋体"/>
                      <w:kern w:val="0"/>
                      <w:szCs w:val="21"/>
                    </w:rPr>
                    <w:t>评分项</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tcPr>
                <w:p>
                  <w:pPr>
                    <w:widowControl/>
                    <w:jc w:val="center"/>
                    <w:rPr>
                      <w:rFonts w:hint="eastAsia" w:ascii="宋体" w:hAnsi="宋体" w:cs="宋体"/>
                      <w:kern w:val="0"/>
                      <w:szCs w:val="21"/>
                    </w:rPr>
                  </w:pPr>
                  <w:r>
                    <w:rPr>
                      <w:rFonts w:hint="eastAsia" w:ascii="宋体" w:hAnsi="宋体" w:cs="宋体"/>
                      <w:kern w:val="0"/>
                      <w:szCs w:val="21"/>
                    </w:rPr>
                    <w:t>1</w:t>
                  </w:r>
                </w:p>
              </w:tc>
              <w:tc>
                <w:tcPr>
                  <w:tcW w:w="0" w:type="auto"/>
                  <w:gridSpan w:val="3"/>
                </w:tcPr>
                <w:p>
                  <w:pPr>
                    <w:widowControl/>
                    <w:jc w:val="center"/>
                    <w:rPr>
                      <w:rFonts w:hint="eastAsia" w:ascii="宋体" w:hAnsi="宋体" w:cs="宋体"/>
                      <w:kern w:val="0"/>
                      <w:szCs w:val="21"/>
                    </w:rPr>
                  </w:pPr>
                  <w:r>
                    <w:rPr>
                      <w:rFonts w:hint="eastAsia" w:ascii="宋体" w:hAnsi="宋体" w:cs="宋体"/>
                      <w:kern w:val="0"/>
                      <w:szCs w:val="21"/>
                    </w:rPr>
                    <w:t>价格</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tcPr>
                <w:p>
                  <w:pPr>
                    <w:widowControl/>
                    <w:jc w:val="center"/>
                    <w:rPr>
                      <w:rFonts w:hint="eastAsia" w:ascii="宋体" w:hAnsi="宋体" w:cs="宋体"/>
                      <w:kern w:val="0"/>
                      <w:szCs w:val="21"/>
                    </w:rPr>
                  </w:pPr>
                  <w:r>
                    <w:rPr>
                      <w:rFonts w:hint="eastAsia" w:ascii="宋体" w:hAnsi="宋体" w:cs="宋体"/>
                      <w:kern w:val="0"/>
                      <w:szCs w:val="21"/>
                    </w:rPr>
                    <w:t>2</w:t>
                  </w:r>
                </w:p>
              </w:tc>
              <w:tc>
                <w:tcPr>
                  <w:tcW w:w="0" w:type="auto"/>
                  <w:gridSpan w:val="3"/>
                </w:tcPr>
                <w:p>
                  <w:pPr>
                    <w:widowControl/>
                    <w:jc w:val="center"/>
                    <w:rPr>
                      <w:rFonts w:hint="eastAsia" w:ascii="宋体" w:hAnsi="宋体" w:cs="宋体"/>
                      <w:kern w:val="0"/>
                      <w:szCs w:val="21"/>
                    </w:rPr>
                  </w:pPr>
                  <w:r>
                    <w:rPr>
                      <w:rFonts w:hint="eastAsia" w:ascii="宋体" w:hAnsi="宋体" w:cs="宋体"/>
                      <w:kern w:val="0"/>
                      <w:szCs w:val="21"/>
                    </w:rPr>
                    <w:t>技术</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vMerge w:val="restart"/>
                </w:tcPr>
                <w:p>
                  <w:pPr>
                    <w:widowControl/>
                    <w:jc w:val="center"/>
                    <w:rPr>
                      <w:rFonts w:hint="eastAsia" w:ascii="宋体" w:hAnsi="宋体" w:cs="宋体"/>
                      <w:kern w:val="0"/>
                      <w:szCs w:val="21"/>
                    </w:rPr>
                  </w:pPr>
                  <w:r>
                    <w:rPr>
                      <w:rFonts w:hint="eastAsia" w:ascii="宋体" w:hAnsi="宋体" w:cs="宋体"/>
                      <w:kern w:val="0"/>
                      <w:szCs w:val="21"/>
                    </w:rPr>
                    <w:t>　</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行号</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内容</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权重</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评分准则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0" w:hRule="atLeast"/>
              </w:trPr>
              <w:tc>
                <w:tcPr>
                  <w:tcW w:w="0" w:type="auto"/>
                  <w:vMerge w:val="continue"/>
                  <w:vAlign w:val="center"/>
                </w:tcPr>
                <w:p>
                  <w:pPr>
                    <w:widowControl/>
                    <w:jc w:val="left"/>
                    <w:rPr>
                      <w:rFonts w:hint="eastAsia" w:ascii="宋体" w:hAnsi="宋体" w:cs="宋体"/>
                      <w:kern w:val="0"/>
                      <w:szCs w:val="21"/>
                    </w:rPr>
                  </w:pPr>
                </w:p>
              </w:tc>
              <w:tc>
                <w:tcPr>
                  <w:tcW w:w="0" w:type="auto"/>
                </w:tcPr>
                <w:p>
                  <w:pPr>
                    <w:widowControl/>
                    <w:jc w:val="center"/>
                    <w:rPr>
                      <w:rFonts w:hint="eastAsia" w:ascii="宋体" w:hAnsi="宋体" w:cs="宋体"/>
                      <w:kern w:val="0"/>
                      <w:szCs w:val="21"/>
                    </w:rPr>
                  </w:pPr>
                  <w:r>
                    <w:rPr>
                      <w:rFonts w:hint="eastAsia" w:ascii="宋体" w:hAnsi="宋体" w:cs="宋体"/>
                      <w:kern w:val="0"/>
                      <w:szCs w:val="21"/>
                    </w:rPr>
                    <w:t>1</w:t>
                  </w:r>
                </w:p>
              </w:tc>
              <w:tc>
                <w:tcPr>
                  <w:tcW w:w="0" w:type="auto"/>
                </w:tcPr>
                <w:p>
                  <w:pPr>
                    <w:widowControl/>
                    <w:jc w:val="left"/>
                    <w:rPr>
                      <w:rFonts w:hint="eastAsia" w:ascii="宋体" w:hAnsi="宋体" w:cs="宋体"/>
                      <w:kern w:val="0"/>
                      <w:szCs w:val="21"/>
                    </w:rPr>
                  </w:pPr>
                  <w:r>
                    <w:rPr>
                      <w:rFonts w:hint="eastAsia" w:ascii="宋体" w:hAnsi="宋体" w:cs="宋体"/>
                      <w:kern w:val="0"/>
                      <w:szCs w:val="21"/>
                    </w:rPr>
                    <w:t>服务方案</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12</w:t>
                  </w:r>
                </w:p>
              </w:tc>
              <w:tc>
                <w:tcPr>
                  <w:tcW w:w="0" w:type="auto"/>
                </w:tcPr>
                <w:p>
                  <w:pPr>
                    <w:widowControl/>
                    <w:jc w:val="left"/>
                    <w:rPr>
                      <w:rFonts w:hint="eastAsia" w:ascii="宋体" w:hAnsi="宋体" w:cs="宋体"/>
                      <w:kern w:val="0"/>
                      <w:szCs w:val="21"/>
                    </w:rPr>
                  </w:pPr>
                  <w:r>
                    <w:rPr>
                      <w:rFonts w:hint="eastAsia" w:ascii="宋体" w:hAnsi="宋体" w:cs="宋体"/>
                      <w:b/>
                      <w:kern w:val="0"/>
                      <w:szCs w:val="21"/>
                    </w:rPr>
                    <w:t>（一）评审内容</w:t>
                  </w:r>
                  <w:r>
                    <w:rPr>
                      <w:rFonts w:hint="eastAsia" w:ascii="宋体" w:hAnsi="宋体" w:cs="宋体"/>
                      <w:kern w:val="0"/>
                      <w:szCs w:val="21"/>
                    </w:rPr>
                    <w:t>：投标人根据本项目要求提供“服务方案”，包括以下内容：</w:t>
                  </w:r>
                </w:p>
                <w:p>
                  <w:pPr>
                    <w:widowControl/>
                    <w:jc w:val="left"/>
                  </w:pPr>
                  <w:r>
                    <w:rPr>
                      <w:rFonts w:hint="eastAsia" w:ascii="宋体" w:hAnsi="宋体" w:cs="宋体"/>
                      <w:kern w:val="0"/>
                      <w:szCs w:val="21"/>
                    </w:rPr>
                    <w:t>1.</w:t>
                  </w:r>
                  <w:r>
                    <w:rPr>
                      <w:rFonts w:hint="eastAsia"/>
                    </w:rPr>
                    <w:t>资源目录管理服务；</w:t>
                  </w:r>
                </w:p>
                <w:p>
                  <w:pPr>
                    <w:widowControl/>
                    <w:jc w:val="left"/>
                  </w:pPr>
                  <w:r>
                    <w:rPr>
                      <w:rFonts w:hint="eastAsia" w:ascii="宋体" w:hAnsi="宋体" w:cs="宋体"/>
                      <w:szCs w:val="21"/>
                    </w:rPr>
                    <w:t>2.</w:t>
                  </w:r>
                  <w:r>
                    <w:rPr>
                      <w:rFonts w:hint="eastAsia"/>
                    </w:rPr>
                    <w:t>数据推送服务；</w:t>
                  </w:r>
                </w:p>
                <w:p>
                  <w:pPr>
                    <w:widowControl/>
                    <w:jc w:val="left"/>
                  </w:pPr>
                  <w:r>
                    <w:rPr>
                      <w:rFonts w:hint="eastAsia" w:ascii="宋体" w:hAnsi="宋体" w:cs="宋体"/>
                      <w:szCs w:val="21"/>
                    </w:rPr>
                    <w:t>3.</w:t>
                  </w:r>
                  <w:r>
                    <w:rPr>
                      <w:rFonts w:hint="eastAsia"/>
                    </w:rPr>
                    <w:t>数据共享应用支撑；</w:t>
                  </w:r>
                </w:p>
                <w:p>
                  <w:pPr>
                    <w:widowControl/>
                    <w:jc w:val="left"/>
                    <w:rPr>
                      <w:rFonts w:hint="eastAsia" w:ascii="宋体" w:hAnsi="宋体" w:cs="宋体"/>
                      <w:b/>
                      <w:kern w:val="0"/>
                      <w:szCs w:val="21"/>
                    </w:rPr>
                  </w:pPr>
                  <w:r>
                    <w:rPr>
                      <w:rFonts w:hint="eastAsia" w:ascii="宋体" w:hAnsi="宋体" w:cs="宋体"/>
                      <w:szCs w:val="21"/>
                    </w:rPr>
                    <w:t>4.</w:t>
                  </w:r>
                  <w:r>
                    <w:rPr>
                      <w:rStyle w:val="32"/>
                      <w:rFonts w:hint="eastAsia" w:ascii="宋体" w:hAnsi="宋体" w:cs="宋体"/>
                      <w:szCs w:val="21"/>
                    </w:rPr>
                    <w:t>指导和咨询服务。</w:t>
                  </w:r>
                </w:p>
                <w:p>
                  <w:pPr>
                    <w:wordWrap w:val="0"/>
                    <w:jc w:val="left"/>
                    <w:rPr>
                      <w:rFonts w:hint="eastAsia" w:ascii="宋体" w:hAnsi="宋体" w:cs="宋体"/>
                      <w:kern w:val="0"/>
                      <w:szCs w:val="21"/>
                    </w:rPr>
                  </w:pPr>
                  <w:r>
                    <w:rPr>
                      <w:rFonts w:hint="eastAsia" w:ascii="宋体" w:hAnsi="宋体" w:cs="宋体"/>
                      <w:kern w:val="0"/>
                      <w:szCs w:val="21"/>
                    </w:rPr>
                    <w:t>（二）评分标准：</w:t>
                  </w:r>
                </w:p>
                <w:p>
                  <w:pPr>
                    <w:wordWrap w:val="0"/>
                    <w:jc w:val="left"/>
                    <w:rPr>
                      <w:rFonts w:hint="eastAsia" w:ascii="宋体" w:hAnsi="宋体" w:cs="宋体"/>
                      <w:kern w:val="0"/>
                      <w:szCs w:val="21"/>
                    </w:rPr>
                  </w:pPr>
                  <w:r>
                    <w:rPr>
                      <w:rFonts w:hint="eastAsia" w:ascii="宋体" w:hAnsi="宋体" w:cs="宋体"/>
                      <w:kern w:val="0"/>
                      <w:szCs w:val="21"/>
                    </w:rPr>
                    <w:t>投标人提供“服务方案”每覆盖以上1点得2分，最高得8分。</w:t>
                  </w:r>
                </w:p>
                <w:p>
                  <w:pPr>
                    <w:wordWrap w:val="0"/>
                    <w:jc w:val="left"/>
                    <w:rPr>
                      <w:rFonts w:hint="eastAsia" w:ascii="宋体" w:hAnsi="宋体" w:cs="宋体"/>
                      <w:szCs w:val="21"/>
                    </w:rPr>
                  </w:pPr>
                  <w:r>
                    <w:rPr>
                      <w:rFonts w:hint="eastAsia" w:ascii="宋体" w:hAnsi="宋体" w:cs="宋体"/>
                      <w:szCs w:val="21"/>
                    </w:rPr>
                    <w:t>在以上评审内容的基础上，根据各投标人的具体响应内容进一步评审加分：</w:t>
                  </w:r>
                </w:p>
                <w:p>
                  <w:pPr>
                    <w:wordWrap w:val="0"/>
                    <w:jc w:val="left"/>
                    <w:rPr>
                      <w:rFonts w:hint="eastAsia" w:ascii="宋体" w:hAnsi="宋体" w:cs="宋体"/>
                      <w:szCs w:val="21"/>
                    </w:rPr>
                  </w:pPr>
                  <w:r>
                    <w:rPr>
                      <w:rFonts w:hint="eastAsia" w:ascii="宋体" w:hAnsi="宋体" w:cs="宋体"/>
                      <w:szCs w:val="21"/>
                    </w:rPr>
                    <w:t>1.方案符合实际现状、层次分明；</w:t>
                  </w:r>
                </w:p>
                <w:p>
                  <w:pPr>
                    <w:wordWrap w:val="0"/>
                    <w:jc w:val="left"/>
                    <w:rPr>
                      <w:rFonts w:hint="eastAsia" w:ascii="宋体" w:hAnsi="宋体" w:cs="宋体"/>
                      <w:szCs w:val="21"/>
                    </w:rPr>
                  </w:pPr>
                  <w:r>
                    <w:rPr>
                      <w:rFonts w:hint="eastAsia" w:ascii="宋体" w:hAnsi="宋体" w:cs="宋体"/>
                      <w:szCs w:val="21"/>
                    </w:rPr>
                    <w:t>2.方案内容完整；</w:t>
                  </w:r>
                </w:p>
                <w:p>
                  <w:pPr>
                    <w:wordWrap w:val="0"/>
                    <w:jc w:val="left"/>
                    <w:rPr>
                      <w:rFonts w:hint="eastAsia" w:ascii="宋体" w:hAnsi="宋体" w:cs="宋体"/>
                      <w:szCs w:val="21"/>
                    </w:rPr>
                  </w:pPr>
                  <w:r>
                    <w:rPr>
                      <w:rFonts w:hint="eastAsia" w:ascii="宋体" w:hAnsi="宋体" w:cs="宋体"/>
                      <w:szCs w:val="21"/>
                    </w:rPr>
                    <w:t>3.方案科学合理、思路清晰；</w:t>
                  </w:r>
                </w:p>
                <w:p>
                  <w:pPr>
                    <w:wordWrap w:val="0"/>
                    <w:jc w:val="left"/>
                    <w:rPr>
                      <w:rFonts w:hint="eastAsia" w:ascii="宋体" w:hAnsi="宋体" w:cs="宋体"/>
                      <w:szCs w:val="21"/>
                    </w:rPr>
                  </w:pPr>
                  <w:r>
                    <w:rPr>
                      <w:rFonts w:hint="eastAsia" w:ascii="宋体" w:hAnsi="宋体" w:cs="宋体"/>
                      <w:szCs w:val="21"/>
                    </w:rPr>
                    <w:t>4.方案针对性强，可操作性强；</w:t>
                  </w:r>
                </w:p>
                <w:p>
                  <w:pPr>
                    <w:widowControl/>
                    <w:jc w:val="left"/>
                  </w:pPr>
                  <w:r>
                    <w:rPr>
                      <w:rFonts w:hint="eastAsia" w:ascii="宋体" w:hAnsi="宋体" w:cs="宋体"/>
                      <w:szCs w:val="21"/>
                    </w:rPr>
                    <w:t>每满足以上1项要求加1分，最高加4分。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0" w:type="auto"/>
                  <w:vMerge w:val="continue"/>
                  <w:vAlign w:val="center"/>
                </w:tcPr>
                <w:p>
                  <w:pPr>
                    <w:widowControl/>
                    <w:jc w:val="left"/>
                    <w:rPr>
                      <w:rFonts w:hint="eastAsia" w:ascii="宋体" w:hAnsi="宋体" w:cs="宋体"/>
                      <w:kern w:val="0"/>
                      <w:szCs w:val="21"/>
                    </w:rPr>
                  </w:pPr>
                </w:p>
              </w:tc>
              <w:tc>
                <w:tcPr>
                  <w:tcW w:w="0" w:type="auto"/>
                </w:tcPr>
                <w:p>
                  <w:pPr>
                    <w:widowControl/>
                    <w:jc w:val="center"/>
                    <w:rPr>
                      <w:rFonts w:hint="eastAsia" w:ascii="宋体" w:hAnsi="宋体" w:cs="宋体"/>
                      <w:kern w:val="0"/>
                      <w:szCs w:val="21"/>
                    </w:rPr>
                  </w:pPr>
                  <w:r>
                    <w:rPr>
                      <w:rFonts w:hint="eastAsia" w:ascii="宋体" w:hAnsi="宋体" w:cs="宋体"/>
                      <w:kern w:val="0"/>
                      <w:szCs w:val="21"/>
                    </w:rPr>
                    <w:t>2</w:t>
                  </w:r>
                </w:p>
              </w:tc>
              <w:tc>
                <w:tcPr>
                  <w:tcW w:w="0" w:type="auto"/>
                </w:tcPr>
                <w:p>
                  <w:pPr>
                    <w:widowControl/>
                    <w:jc w:val="left"/>
                    <w:rPr>
                      <w:rFonts w:hint="eastAsia" w:ascii="宋体" w:hAnsi="宋体" w:cs="宋体"/>
                      <w:kern w:val="0"/>
                      <w:szCs w:val="21"/>
                    </w:rPr>
                  </w:pPr>
                  <w:r>
                    <w:rPr>
                      <w:rFonts w:hint="eastAsia" w:ascii="宋体" w:hAnsi="宋体" w:cs="宋体"/>
                      <w:szCs w:val="21"/>
                    </w:rPr>
                    <w:t>项目重点难点分析、应对措施及相关的合理化建议</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12</w:t>
                  </w:r>
                </w:p>
              </w:tc>
              <w:tc>
                <w:tcPr>
                  <w:tcW w:w="0" w:type="auto"/>
                </w:tcPr>
                <w:p>
                  <w:pPr>
                    <w:wordWrap w:val="0"/>
                    <w:jc w:val="left"/>
                    <w:rPr>
                      <w:rFonts w:hint="eastAsia" w:ascii="宋体" w:hAnsi="宋体" w:cs="宋体"/>
                      <w:b/>
                      <w:bCs/>
                      <w:szCs w:val="21"/>
                    </w:rPr>
                  </w:pPr>
                  <w:r>
                    <w:rPr>
                      <w:rFonts w:hint="eastAsia" w:ascii="宋体" w:hAnsi="宋体" w:cs="宋体"/>
                      <w:b/>
                      <w:bCs/>
                      <w:szCs w:val="21"/>
                    </w:rPr>
                    <w:t>（一）评审内容：</w:t>
                  </w:r>
                </w:p>
                <w:p>
                  <w:pPr>
                    <w:rPr>
                      <w:rFonts w:hint="eastAsia" w:ascii="宋体" w:hAnsi="宋体" w:cs="宋体"/>
                      <w:szCs w:val="21"/>
                    </w:rPr>
                  </w:pPr>
                  <w:r>
                    <w:rPr>
                      <w:rFonts w:hint="eastAsia" w:ascii="宋体" w:hAnsi="宋体" w:cs="宋体"/>
                      <w:szCs w:val="21"/>
                    </w:rPr>
                    <w:t>投标人根据本项目要求提供“项目重点难点分析、应对措施及相关的合理化建议”，包括以下内容：</w:t>
                  </w:r>
                </w:p>
                <w:p>
                  <w:pPr>
                    <w:rPr>
                      <w:rFonts w:hint="eastAsia" w:ascii="宋体" w:hAnsi="宋体" w:cs="宋体"/>
                      <w:szCs w:val="21"/>
                    </w:rPr>
                  </w:pPr>
                  <w:r>
                    <w:rPr>
                      <w:rFonts w:hint="eastAsia" w:ascii="宋体" w:hAnsi="宋体" w:cs="宋体"/>
                      <w:szCs w:val="21"/>
                    </w:rPr>
                    <w:t>1.申请数据回流的便利化措施；</w:t>
                  </w:r>
                </w:p>
                <w:p>
                  <w:pPr>
                    <w:rPr>
                      <w:rFonts w:hint="eastAsia" w:ascii="宋体" w:hAnsi="宋体" w:cs="宋体"/>
                      <w:szCs w:val="21"/>
                    </w:rPr>
                  </w:pPr>
                  <w:r>
                    <w:rPr>
                      <w:rFonts w:hint="eastAsia" w:ascii="宋体" w:hAnsi="宋体" w:cs="宋体"/>
                      <w:szCs w:val="21"/>
                    </w:rPr>
                    <w:t>2.数据服务的及时性保障措施；</w:t>
                  </w:r>
                </w:p>
                <w:p>
                  <w:pPr>
                    <w:rPr>
                      <w:rFonts w:hint="eastAsia" w:ascii="宋体" w:hAnsi="宋体" w:cs="宋体"/>
                      <w:szCs w:val="21"/>
                    </w:rPr>
                  </w:pPr>
                  <w:r>
                    <w:rPr>
                      <w:rFonts w:hint="eastAsia" w:ascii="宋体" w:hAnsi="宋体" w:cs="宋体"/>
                      <w:szCs w:val="21"/>
                    </w:rPr>
                    <w:t>3.数据服务的完整性保障措施；</w:t>
                  </w:r>
                </w:p>
                <w:p>
                  <w:pPr>
                    <w:rPr>
                      <w:rFonts w:hint="eastAsia" w:ascii="宋体" w:hAnsi="宋体" w:cs="宋体"/>
                      <w:szCs w:val="21"/>
                    </w:rPr>
                  </w:pPr>
                  <w:r>
                    <w:rPr>
                      <w:rFonts w:hint="eastAsia" w:ascii="宋体" w:hAnsi="宋体" w:cs="宋体"/>
                      <w:szCs w:val="21"/>
                    </w:rPr>
                    <w:t>4.监管数据回流服务的便利化措施。</w:t>
                  </w:r>
                </w:p>
                <w:p>
                  <w:pPr>
                    <w:wordWrap w:val="0"/>
                    <w:jc w:val="left"/>
                    <w:rPr>
                      <w:rFonts w:hint="eastAsia" w:ascii="宋体" w:hAnsi="宋体" w:cs="宋体"/>
                      <w:b/>
                      <w:bCs/>
                      <w:szCs w:val="21"/>
                    </w:rPr>
                  </w:pPr>
                  <w:r>
                    <w:rPr>
                      <w:rFonts w:hint="eastAsia" w:ascii="宋体" w:hAnsi="宋体" w:cs="宋体"/>
                      <w:b/>
                      <w:bCs/>
                      <w:szCs w:val="21"/>
                    </w:rPr>
                    <w:t>（二）评分标准：</w:t>
                  </w:r>
                </w:p>
                <w:p>
                  <w:pPr>
                    <w:wordWrap w:val="0"/>
                    <w:jc w:val="left"/>
                    <w:rPr>
                      <w:rFonts w:hint="eastAsia" w:ascii="宋体" w:hAnsi="宋体" w:cs="宋体"/>
                      <w:szCs w:val="21"/>
                    </w:rPr>
                  </w:pPr>
                  <w:r>
                    <w:rPr>
                      <w:rFonts w:hint="eastAsia" w:ascii="宋体" w:hAnsi="宋体" w:cs="宋体"/>
                      <w:szCs w:val="21"/>
                    </w:rPr>
                    <w:t>投标人提供的“项目重点难点分析、应对措施及相关的合理化建议”每满足以上1点得2分，最高得8分。</w:t>
                  </w:r>
                </w:p>
                <w:p>
                  <w:pPr>
                    <w:wordWrap w:val="0"/>
                    <w:jc w:val="left"/>
                    <w:rPr>
                      <w:rFonts w:hint="eastAsia" w:ascii="宋体" w:hAnsi="宋体" w:cs="宋体"/>
                      <w:szCs w:val="21"/>
                    </w:rPr>
                  </w:pPr>
                  <w:r>
                    <w:rPr>
                      <w:rFonts w:hint="eastAsia" w:ascii="宋体" w:hAnsi="宋体" w:cs="宋体"/>
                      <w:szCs w:val="21"/>
                    </w:rPr>
                    <w:t>在以上评审内容的基础上，根据各投标人的具体响应内容进一步评审加分：</w:t>
                  </w:r>
                </w:p>
                <w:p>
                  <w:pPr>
                    <w:wordWrap w:val="0"/>
                    <w:jc w:val="left"/>
                    <w:rPr>
                      <w:rFonts w:hint="eastAsia" w:ascii="宋体" w:hAnsi="宋体" w:cs="宋体"/>
                      <w:szCs w:val="21"/>
                    </w:rPr>
                  </w:pPr>
                  <w:r>
                    <w:rPr>
                      <w:rFonts w:hint="eastAsia" w:ascii="宋体" w:hAnsi="宋体" w:cs="宋体"/>
                      <w:szCs w:val="21"/>
                    </w:rPr>
                    <w:t>1.方案符合实际现状、层次分明；</w:t>
                  </w:r>
                </w:p>
                <w:p>
                  <w:pPr>
                    <w:wordWrap w:val="0"/>
                    <w:jc w:val="left"/>
                    <w:rPr>
                      <w:rFonts w:hint="eastAsia" w:ascii="宋体" w:hAnsi="宋体" w:cs="宋体"/>
                      <w:szCs w:val="21"/>
                    </w:rPr>
                  </w:pPr>
                  <w:r>
                    <w:rPr>
                      <w:rFonts w:hint="eastAsia" w:ascii="宋体" w:hAnsi="宋体" w:cs="宋体"/>
                      <w:szCs w:val="21"/>
                    </w:rPr>
                    <w:t>2.方案内容完整；</w:t>
                  </w:r>
                </w:p>
                <w:p>
                  <w:pPr>
                    <w:wordWrap w:val="0"/>
                    <w:jc w:val="left"/>
                    <w:rPr>
                      <w:rFonts w:hint="eastAsia" w:ascii="宋体" w:hAnsi="宋体" w:cs="宋体"/>
                      <w:szCs w:val="21"/>
                    </w:rPr>
                  </w:pPr>
                  <w:r>
                    <w:rPr>
                      <w:rFonts w:hint="eastAsia" w:ascii="宋体" w:hAnsi="宋体" w:cs="宋体"/>
                      <w:szCs w:val="21"/>
                    </w:rPr>
                    <w:t>3.方案科学合理、思路清晰；</w:t>
                  </w:r>
                </w:p>
                <w:p>
                  <w:pPr>
                    <w:wordWrap w:val="0"/>
                    <w:jc w:val="left"/>
                    <w:rPr>
                      <w:rFonts w:hint="eastAsia" w:ascii="宋体" w:hAnsi="宋体" w:cs="宋体"/>
                      <w:szCs w:val="21"/>
                    </w:rPr>
                  </w:pPr>
                  <w:r>
                    <w:rPr>
                      <w:rFonts w:hint="eastAsia" w:ascii="宋体" w:hAnsi="宋体" w:cs="宋体"/>
                      <w:szCs w:val="21"/>
                    </w:rPr>
                    <w:t>4.方案针对性强，可操作性强；</w:t>
                  </w:r>
                </w:p>
                <w:p>
                  <w:pPr>
                    <w:rPr>
                      <w:rFonts w:hint="eastAsia" w:ascii="宋体" w:hAnsi="宋体" w:cs="宋体"/>
                      <w:kern w:val="0"/>
                      <w:szCs w:val="21"/>
                    </w:rPr>
                  </w:pPr>
                  <w:r>
                    <w:rPr>
                      <w:rFonts w:hint="eastAsia" w:ascii="宋体" w:hAnsi="宋体" w:cs="宋体"/>
                      <w:szCs w:val="21"/>
                    </w:rPr>
                    <w:t>每满足以上1项要求加1分，最高加4分。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0" w:type="auto"/>
                  <w:vMerge w:val="continue"/>
                  <w:vAlign w:val="center"/>
                </w:tcPr>
                <w:p>
                  <w:pPr>
                    <w:widowControl/>
                    <w:jc w:val="left"/>
                    <w:rPr>
                      <w:rFonts w:hint="eastAsia" w:ascii="宋体" w:hAnsi="宋体" w:cs="宋体"/>
                      <w:kern w:val="0"/>
                      <w:szCs w:val="21"/>
                    </w:rPr>
                  </w:pPr>
                </w:p>
              </w:tc>
              <w:tc>
                <w:tcPr>
                  <w:tcW w:w="0" w:type="auto"/>
                </w:tcPr>
                <w:p>
                  <w:pPr>
                    <w:widowControl/>
                    <w:jc w:val="center"/>
                    <w:rPr>
                      <w:rFonts w:hint="eastAsia" w:ascii="宋体" w:hAnsi="宋体" w:cs="宋体"/>
                      <w:kern w:val="0"/>
                      <w:szCs w:val="21"/>
                    </w:rPr>
                  </w:pPr>
                  <w:r>
                    <w:rPr>
                      <w:rFonts w:hint="eastAsia" w:ascii="宋体" w:hAnsi="宋体" w:cs="宋体"/>
                      <w:kern w:val="0"/>
                      <w:szCs w:val="21"/>
                    </w:rPr>
                    <w:t>3</w:t>
                  </w:r>
                </w:p>
              </w:tc>
              <w:tc>
                <w:tcPr>
                  <w:tcW w:w="0" w:type="auto"/>
                </w:tcPr>
                <w:p>
                  <w:pPr>
                    <w:widowControl/>
                    <w:jc w:val="left"/>
                    <w:rPr>
                      <w:rFonts w:hint="eastAsia" w:ascii="宋体" w:hAnsi="宋体" w:cs="宋体"/>
                      <w:kern w:val="0"/>
                      <w:szCs w:val="21"/>
                    </w:rPr>
                  </w:pPr>
                  <w:r>
                    <w:rPr>
                      <w:rFonts w:hint="eastAsia" w:ascii="宋体" w:hAnsi="宋体" w:cs="宋体"/>
                      <w:szCs w:val="21"/>
                    </w:rPr>
                    <w:t>质量（完成时间、安全、环保）保障措施及方案</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10</w:t>
                  </w:r>
                </w:p>
              </w:tc>
              <w:tc>
                <w:tcPr>
                  <w:tcW w:w="0" w:type="auto"/>
                </w:tcPr>
                <w:p>
                  <w:pPr>
                    <w:wordWrap w:val="0"/>
                    <w:jc w:val="left"/>
                    <w:rPr>
                      <w:rFonts w:hint="eastAsia" w:ascii="宋体" w:hAnsi="宋体" w:cs="宋体"/>
                      <w:b/>
                      <w:bCs/>
                      <w:szCs w:val="21"/>
                    </w:rPr>
                  </w:pPr>
                  <w:r>
                    <w:rPr>
                      <w:rFonts w:hint="eastAsia" w:ascii="宋体" w:hAnsi="宋体" w:cs="宋体"/>
                      <w:b/>
                      <w:bCs/>
                      <w:szCs w:val="21"/>
                    </w:rPr>
                    <w:t>（一）评审内容：</w:t>
                  </w:r>
                </w:p>
                <w:p>
                  <w:pPr>
                    <w:rPr>
                      <w:rFonts w:hint="eastAsia" w:ascii="宋体" w:hAnsi="宋体" w:cs="宋体"/>
                      <w:szCs w:val="21"/>
                    </w:rPr>
                  </w:pPr>
                  <w:r>
                    <w:rPr>
                      <w:rFonts w:hint="eastAsia" w:ascii="宋体" w:hAnsi="宋体" w:cs="宋体"/>
                      <w:szCs w:val="21"/>
                    </w:rPr>
                    <w:t>投标人根据本项目要求提供“质量（完成时间、安全）保障措施及方案”，包括以下内容：</w:t>
                  </w:r>
                </w:p>
                <w:p>
                  <w:pPr>
                    <w:rPr>
                      <w:rFonts w:hint="eastAsia" w:ascii="宋体" w:hAnsi="宋体" w:cs="宋体"/>
                      <w:szCs w:val="21"/>
                    </w:rPr>
                  </w:pPr>
                  <w:r>
                    <w:rPr>
                      <w:rFonts w:hint="eastAsia" w:ascii="宋体" w:hAnsi="宋体" w:cs="宋体"/>
                      <w:szCs w:val="21"/>
                    </w:rPr>
                    <w:t>1.项目质量管理措施及方案；</w:t>
                  </w:r>
                </w:p>
                <w:p>
                  <w:pPr>
                    <w:rPr>
                      <w:rFonts w:hint="eastAsia" w:ascii="宋体" w:hAnsi="宋体" w:cs="宋体"/>
                      <w:szCs w:val="21"/>
                    </w:rPr>
                  </w:pPr>
                  <w:r>
                    <w:rPr>
                      <w:rFonts w:hint="eastAsia" w:ascii="宋体" w:hAnsi="宋体" w:cs="宋体"/>
                      <w:szCs w:val="21"/>
                    </w:rPr>
                    <w:t>2.项目进度管理措施及方案；</w:t>
                  </w:r>
                </w:p>
                <w:p>
                  <w:pPr>
                    <w:rPr>
                      <w:rFonts w:hint="eastAsia" w:ascii="宋体" w:hAnsi="宋体" w:cs="宋体"/>
                      <w:szCs w:val="21"/>
                    </w:rPr>
                  </w:pPr>
                  <w:r>
                    <w:rPr>
                      <w:rFonts w:hint="eastAsia" w:ascii="宋体" w:hAnsi="宋体" w:cs="宋体"/>
                      <w:szCs w:val="21"/>
                    </w:rPr>
                    <w:t>3.数据质量管理措施及方案；</w:t>
                  </w:r>
                </w:p>
                <w:p>
                  <w:pPr>
                    <w:rPr>
                      <w:rFonts w:hint="eastAsia" w:ascii="宋体" w:hAnsi="宋体" w:cs="宋体"/>
                      <w:szCs w:val="21"/>
                    </w:rPr>
                  </w:pPr>
                  <w:r>
                    <w:rPr>
                      <w:rFonts w:hint="eastAsia" w:ascii="宋体" w:hAnsi="宋体" w:cs="宋体"/>
                      <w:szCs w:val="21"/>
                    </w:rPr>
                    <w:t>4.数据安全管理措施及方案。</w:t>
                  </w:r>
                </w:p>
                <w:p>
                  <w:pPr>
                    <w:wordWrap w:val="0"/>
                    <w:jc w:val="left"/>
                    <w:rPr>
                      <w:rFonts w:hint="eastAsia" w:ascii="宋体" w:hAnsi="宋体" w:cs="宋体"/>
                      <w:b/>
                      <w:bCs/>
                      <w:szCs w:val="21"/>
                    </w:rPr>
                  </w:pPr>
                  <w:r>
                    <w:rPr>
                      <w:rFonts w:hint="eastAsia" w:ascii="宋体" w:hAnsi="宋体" w:cs="宋体"/>
                      <w:b/>
                      <w:bCs/>
                      <w:szCs w:val="21"/>
                    </w:rPr>
                    <w:t>（二）评分标准：</w:t>
                  </w:r>
                </w:p>
                <w:p>
                  <w:pPr>
                    <w:rPr>
                      <w:rFonts w:hint="eastAsia" w:ascii="宋体" w:hAnsi="宋体" w:cs="宋体"/>
                      <w:szCs w:val="21"/>
                    </w:rPr>
                  </w:pPr>
                  <w:r>
                    <w:rPr>
                      <w:rFonts w:hint="eastAsia" w:ascii="宋体" w:hAnsi="宋体" w:cs="宋体"/>
                      <w:szCs w:val="21"/>
                    </w:rPr>
                    <w:t>投标人提供的“质量（完成时间、安全）保障措施及方案”每满足以上1点，得2分，最高得8分。</w:t>
                  </w:r>
                </w:p>
                <w:p>
                  <w:pPr>
                    <w:rPr>
                      <w:rFonts w:hint="eastAsia" w:ascii="宋体" w:hAnsi="宋体" w:cs="宋体"/>
                      <w:szCs w:val="21"/>
                    </w:rPr>
                  </w:pPr>
                  <w:r>
                    <w:rPr>
                      <w:rFonts w:hint="eastAsia" w:ascii="宋体" w:hAnsi="宋体" w:cs="宋体"/>
                      <w:szCs w:val="21"/>
                    </w:rPr>
                    <w:t>在以上评审内容的基础上，根据各投标人的具体响应内容进一步评审加分：</w:t>
                  </w:r>
                </w:p>
                <w:p>
                  <w:pPr>
                    <w:rPr>
                      <w:rFonts w:hint="eastAsia" w:ascii="宋体" w:hAnsi="宋体" w:cs="宋体"/>
                      <w:szCs w:val="21"/>
                    </w:rPr>
                  </w:pPr>
                  <w:r>
                    <w:rPr>
                      <w:rFonts w:hint="eastAsia" w:ascii="宋体" w:hAnsi="宋体" w:cs="宋体"/>
                      <w:szCs w:val="21"/>
                    </w:rPr>
                    <w:t>1.措施及方案详实完整、有效全面；</w:t>
                  </w:r>
                </w:p>
                <w:p>
                  <w:pPr>
                    <w:rPr>
                      <w:rFonts w:hint="eastAsia" w:ascii="宋体" w:hAnsi="宋体" w:cs="宋体"/>
                      <w:szCs w:val="21"/>
                    </w:rPr>
                  </w:pPr>
                  <w:r>
                    <w:rPr>
                      <w:rFonts w:hint="eastAsia" w:ascii="宋体" w:hAnsi="宋体" w:cs="宋体"/>
                      <w:szCs w:val="21"/>
                    </w:rPr>
                    <w:t>2.措施及方案逻辑清晰、层次分明；</w:t>
                  </w:r>
                </w:p>
                <w:p>
                  <w:pPr>
                    <w:rPr>
                      <w:rFonts w:hint="eastAsia" w:ascii="宋体" w:hAnsi="宋体" w:cs="宋体"/>
                      <w:szCs w:val="21"/>
                    </w:rPr>
                  </w:pPr>
                  <w:r>
                    <w:rPr>
                      <w:rFonts w:hint="eastAsia" w:ascii="宋体" w:hAnsi="宋体" w:cs="宋体"/>
                      <w:szCs w:val="21"/>
                    </w:rPr>
                    <w:t>3.措施及方案针对性强；</w:t>
                  </w:r>
                </w:p>
                <w:p>
                  <w:pPr>
                    <w:rPr>
                      <w:rFonts w:hint="eastAsia" w:ascii="宋体" w:hAnsi="宋体" w:cs="宋体"/>
                      <w:szCs w:val="21"/>
                    </w:rPr>
                  </w:pPr>
                  <w:r>
                    <w:rPr>
                      <w:rFonts w:hint="eastAsia" w:ascii="宋体" w:hAnsi="宋体" w:cs="宋体"/>
                      <w:szCs w:val="21"/>
                    </w:rPr>
                    <w:t>4.措施及方案科学合理、可操作性强；</w:t>
                  </w:r>
                </w:p>
                <w:p>
                  <w:pPr>
                    <w:rPr>
                      <w:rFonts w:hint="eastAsia" w:ascii="宋体" w:hAnsi="宋体" w:cs="宋体"/>
                      <w:kern w:val="0"/>
                      <w:szCs w:val="21"/>
                    </w:rPr>
                  </w:pPr>
                  <w:r>
                    <w:rPr>
                      <w:rFonts w:hint="eastAsia" w:ascii="宋体" w:hAnsi="宋体" w:cs="宋体"/>
                      <w:szCs w:val="21"/>
                    </w:rPr>
                    <w:t>每满足以上1项要求加0.5分，最高加2分。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0" w:type="auto"/>
                  <w:vMerge w:val="continue"/>
                  <w:vAlign w:val="center"/>
                </w:tcPr>
                <w:p>
                  <w:pPr>
                    <w:widowControl/>
                    <w:jc w:val="left"/>
                    <w:rPr>
                      <w:rFonts w:hint="eastAsia" w:ascii="宋体" w:hAnsi="宋体" w:cs="宋体"/>
                      <w:kern w:val="0"/>
                      <w:szCs w:val="21"/>
                    </w:rPr>
                  </w:pPr>
                </w:p>
              </w:tc>
              <w:tc>
                <w:tcPr>
                  <w:tcW w:w="0" w:type="auto"/>
                </w:tcPr>
                <w:p>
                  <w:pPr>
                    <w:widowControl/>
                    <w:jc w:val="center"/>
                    <w:rPr>
                      <w:rFonts w:hint="eastAsia" w:ascii="宋体" w:hAnsi="宋体" w:cs="宋体"/>
                      <w:kern w:val="0"/>
                      <w:szCs w:val="21"/>
                    </w:rPr>
                  </w:pPr>
                  <w:r>
                    <w:rPr>
                      <w:rFonts w:hint="eastAsia" w:ascii="宋体" w:hAnsi="宋体" w:cs="宋体"/>
                      <w:kern w:val="0"/>
                      <w:szCs w:val="21"/>
                    </w:rPr>
                    <w:t>4</w:t>
                  </w:r>
                </w:p>
              </w:tc>
              <w:tc>
                <w:tcPr>
                  <w:tcW w:w="0" w:type="auto"/>
                </w:tcPr>
                <w:p>
                  <w:pPr>
                    <w:widowControl/>
                    <w:jc w:val="left"/>
                    <w:rPr>
                      <w:rFonts w:hint="eastAsia" w:ascii="宋体" w:hAnsi="宋体" w:cs="宋体"/>
                      <w:kern w:val="0"/>
                      <w:szCs w:val="21"/>
                    </w:rPr>
                  </w:pPr>
                  <w:r>
                    <w:rPr>
                      <w:rFonts w:hint="eastAsia" w:ascii="宋体" w:hAnsi="宋体" w:cs="宋体"/>
                      <w:kern w:val="0"/>
                      <w:szCs w:val="21"/>
                    </w:rPr>
                    <w:t>项目完成（服务期满）后的服务承诺</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3</w:t>
                  </w:r>
                </w:p>
              </w:tc>
              <w:tc>
                <w:tcPr>
                  <w:tcW w:w="0" w:type="auto"/>
                </w:tcPr>
                <w:p>
                  <w:pPr>
                    <w:widowControl/>
                    <w:jc w:val="left"/>
                    <w:rPr>
                      <w:rFonts w:hint="eastAsia" w:ascii="宋体" w:hAnsi="宋体" w:cs="宋体"/>
                      <w:kern w:val="0"/>
                      <w:szCs w:val="21"/>
                    </w:rPr>
                  </w:pPr>
                  <w:r>
                    <w:rPr>
                      <w:rFonts w:hint="eastAsia" w:ascii="宋体" w:hAnsi="宋体" w:cs="宋体"/>
                      <w:b/>
                      <w:kern w:val="0"/>
                      <w:szCs w:val="21"/>
                    </w:rPr>
                    <w:t>评审内容</w:t>
                  </w:r>
                  <w:r>
                    <w:rPr>
                      <w:rFonts w:hint="eastAsia" w:ascii="宋体" w:hAnsi="宋体" w:cs="宋体"/>
                      <w:kern w:val="0"/>
                      <w:szCs w:val="21"/>
                    </w:rPr>
                    <w:t>：投标人提供服务期满后的服务承诺，包括承诺服务期满后继续提供售后服务。提供售后服务承诺得3分，未提供售后服务承诺或承诺内容不满足要求不得分。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0" w:type="auto"/>
                  <w:vMerge w:val="continue"/>
                  <w:vAlign w:val="center"/>
                </w:tcPr>
                <w:p>
                  <w:pPr>
                    <w:widowControl/>
                    <w:jc w:val="left"/>
                    <w:rPr>
                      <w:rFonts w:hint="eastAsia" w:ascii="宋体" w:hAnsi="宋体" w:cs="宋体"/>
                      <w:kern w:val="0"/>
                      <w:szCs w:val="21"/>
                    </w:rPr>
                  </w:pPr>
                </w:p>
              </w:tc>
              <w:tc>
                <w:tcPr>
                  <w:tcW w:w="0" w:type="auto"/>
                </w:tcPr>
                <w:p>
                  <w:pPr>
                    <w:widowControl/>
                    <w:jc w:val="center"/>
                    <w:rPr>
                      <w:rFonts w:hint="eastAsia" w:ascii="宋体" w:hAnsi="宋体" w:cs="宋体"/>
                      <w:kern w:val="0"/>
                      <w:szCs w:val="21"/>
                    </w:rPr>
                  </w:pPr>
                  <w:r>
                    <w:rPr>
                      <w:rFonts w:hint="eastAsia" w:ascii="宋体" w:hAnsi="宋体" w:cs="宋体"/>
                      <w:kern w:val="0"/>
                      <w:szCs w:val="21"/>
                    </w:rPr>
                    <w:t>5</w:t>
                  </w:r>
                </w:p>
              </w:tc>
              <w:tc>
                <w:tcPr>
                  <w:tcW w:w="0" w:type="auto"/>
                </w:tcPr>
                <w:p>
                  <w:pPr>
                    <w:widowControl/>
                    <w:jc w:val="left"/>
                    <w:rPr>
                      <w:rFonts w:hint="eastAsia" w:ascii="宋体" w:hAnsi="宋体" w:cs="宋体"/>
                      <w:kern w:val="0"/>
                      <w:szCs w:val="21"/>
                    </w:rPr>
                  </w:pPr>
                  <w:r>
                    <w:rPr>
                      <w:rFonts w:hint="eastAsia" w:ascii="宋体" w:hAnsi="宋体" w:cs="宋体"/>
                      <w:kern w:val="0"/>
                      <w:szCs w:val="21"/>
                    </w:rPr>
                    <w:t>违约承诺</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3</w:t>
                  </w:r>
                </w:p>
              </w:tc>
              <w:tc>
                <w:tcPr>
                  <w:tcW w:w="0" w:type="auto"/>
                </w:tcPr>
                <w:p>
                  <w:pPr>
                    <w:widowControl/>
                    <w:rPr>
                      <w:rFonts w:hint="eastAsia" w:ascii="宋体" w:hAnsi="宋体" w:cs="宋体"/>
                      <w:kern w:val="0"/>
                      <w:szCs w:val="21"/>
                    </w:rPr>
                  </w:pPr>
                  <w:r>
                    <w:rPr>
                      <w:rFonts w:hint="eastAsia" w:ascii="宋体" w:hAnsi="宋体" w:cs="宋体"/>
                      <w:b/>
                      <w:kern w:val="0"/>
                      <w:szCs w:val="21"/>
                    </w:rPr>
                    <w:t>评审内容</w:t>
                  </w:r>
                  <w:r>
                    <w:rPr>
                      <w:rFonts w:hint="eastAsia" w:ascii="宋体" w:hAnsi="宋体" w:cs="宋体"/>
                      <w:kern w:val="0"/>
                      <w:szCs w:val="21"/>
                    </w:rPr>
                    <w:t>：投标人提供项目违约承诺，包括未能按时按质完成项目内容的违约承诺。提供违约承诺得3分，未提供违约承诺或承诺内容不满足要求不得分。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vAlign w:val="center"/>
                </w:tcPr>
                <w:p>
                  <w:pPr>
                    <w:widowControl/>
                    <w:jc w:val="center"/>
                    <w:rPr>
                      <w:rFonts w:hint="eastAsia" w:ascii="宋体" w:hAnsi="宋体" w:cs="宋体"/>
                      <w:kern w:val="0"/>
                      <w:szCs w:val="21"/>
                    </w:rPr>
                  </w:pPr>
                  <w:r>
                    <w:rPr>
                      <w:rFonts w:ascii="宋体" w:hAnsi="宋体" w:cs="宋体"/>
                      <w:kern w:val="0"/>
                      <w:szCs w:val="21"/>
                    </w:rPr>
                    <w:t>3</w:t>
                  </w:r>
                </w:p>
              </w:tc>
              <w:tc>
                <w:tcPr>
                  <w:tcW w:w="0" w:type="auto"/>
                  <w:gridSpan w:val="3"/>
                  <w:vAlign w:val="center"/>
                </w:tcPr>
                <w:p>
                  <w:pPr>
                    <w:widowControl/>
                    <w:jc w:val="center"/>
                    <w:rPr>
                      <w:rFonts w:hint="eastAsia" w:ascii="宋体" w:hAnsi="宋体" w:cs="宋体"/>
                      <w:kern w:val="0"/>
                      <w:szCs w:val="21"/>
                    </w:rPr>
                  </w:pPr>
                  <w:r>
                    <w:rPr>
                      <w:rFonts w:hint="eastAsia" w:ascii="宋体" w:hAnsi="宋体" w:cs="宋体"/>
                      <w:kern w:val="0"/>
                      <w:szCs w:val="21"/>
                    </w:rPr>
                    <w:t>综合实力部分</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vMerge w:val="restart"/>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行号</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内容</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权重</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评分准则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0" w:type="auto"/>
                  <w:vMerge w:val="continue"/>
                  <w:vAlign w:val="center"/>
                </w:tcPr>
                <w:p>
                  <w:pPr>
                    <w:widowControl/>
                    <w:jc w:val="left"/>
                    <w:rPr>
                      <w:rFonts w:hint="eastAsia" w:ascii="宋体" w:hAnsi="宋体" w:cs="宋体"/>
                      <w:kern w:val="0"/>
                      <w:szCs w:val="21"/>
                    </w:rPr>
                  </w:pPr>
                </w:p>
              </w:tc>
              <w:tc>
                <w:tcPr>
                  <w:tcW w:w="0" w:type="auto"/>
                </w:tcPr>
                <w:p>
                  <w:pPr>
                    <w:widowControl/>
                    <w:jc w:val="center"/>
                    <w:rPr>
                      <w:rFonts w:hint="eastAsia" w:ascii="宋体" w:hAnsi="宋体" w:cs="宋体"/>
                      <w:kern w:val="0"/>
                      <w:szCs w:val="21"/>
                    </w:rPr>
                  </w:pPr>
                  <w:r>
                    <w:rPr>
                      <w:rFonts w:ascii="宋体" w:hAnsi="宋体"/>
                      <w:szCs w:val="21"/>
                    </w:rPr>
                    <w:t>1</w:t>
                  </w:r>
                </w:p>
              </w:tc>
              <w:tc>
                <w:tcPr>
                  <w:tcW w:w="0" w:type="auto"/>
                </w:tcPr>
                <w:p>
                  <w:pPr>
                    <w:widowControl/>
                    <w:jc w:val="center"/>
                    <w:rPr>
                      <w:rFonts w:hint="eastAsia" w:ascii="宋体" w:hAnsi="宋体" w:cs="宋体"/>
                      <w:kern w:val="0"/>
                      <w:szCs w:val="21"/>
                    </w:rPr>
                  </w:pPr>
                  <w:r>
                    <w:rPr>
                      <w:rFonts w:hint="eastAsia" w:ascii="宋体" w:hAnsi="宋体" w:cs="宋体"/>
                      <w:szCs w:val="21"/>
                    </w:rPr>
                    <w:t>投标人同类项目业绩情况</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15</w:t>
                  </w:r>
                </w:p>
              </w:tc>
              <w:tc>
                <w:tcPr>
                  <w:tcW w:w="0" w:type="auto"/>
                </w:tcPr>
                <w:p>
                  <w:pPr>
                    <w:wordWrap w:val="0"/>
                    <w:rPr>
                      <w:rFonts w:hint="eastAsia" w:ascii="宋体" w:hAnsi="宋体" w:cs="宋体"/>
                      <w:b/>
                      <w:bCs/>
                      <w:szCs w:val="21"/>
                    </w:rPr>
                  </w:pPr>
                  <w:r>
                    <w:rPr>
                      <w:rFonts w:hint="eastAsia" w:ascii="宋体" w:hAnsi="宋体" w:cs="宋体"/>
                      <w:b/>
                      <w:bCs/>
                      <w:szCs w:val="21"/>
                    </w:rPr>
                    <w:t>（一）评审内容：</w:t>
                  </w:r>
                </w:p>
                <w:p>
                  <w:pPr>
                    <w:wordWrap w:val="0"/>
                    <w:rPr>
                      <w:rFonts w:hint="eastAsia" w:ascii="宋体" w:hAnsi="宋体" w:cs="宋体"/>
                      <w:szCs w:val="21"/>
                    </w:rPr>
                  </w:pPr>
                  <w:r>
                    <w:rPr>
                      <w:rFonts w:hint="eastAsia" w:ascii="宋体" w:hAnsi="宋体" w:cs="宋体"/>
                      <w:szCs w:val="21"/>
                    </w:rPr>
                    <w:t>投标人近3年（自2022年9月1日起至本项目投标截止之日，以合同签署时间为准）承担过市级以上政府部门数据服务项目。提供一个有效合同得15分，不提供得0分。</w:t>
                  </w:r>
                </w:p>
                <w:p>
                  <w:pPr>
                    <w:wordWrap w:val="0"/>
                    <w:rPr>
                      <w:rFonts w:hint="eastAsia" w:ascii="宋体" w:hAnsi="宋体" w:cs="宋体"/>
                      <w:b/>
                      <w:bCs/>
                      <w:szCs w:val="21"/>
                    </w:rPr>
                  </w:pPr>
                  <w:r>
                    <w:rPr>
                      <w:rFonts w:hint="eastAsia" w:ascii="宋体" w:hAnsi="宋体" w:cs="宋体"/>
                      <w:b/>
                      <w:bCs/>
                      <w:szCs w:val="21"/>
                    </w:rPr>
                    <w:t>（二）评分依据：</w:t>
                  </w:r>
                </w:p>
                <w:p>
                  <w:pPr>
                    <w:wordWrap w:val="0"/>
                    <w:rPr>
                      <w:rFonts w:hint="eastAsia" w:ascii="宋体" w:hAnsi="宋体" w:cs="宋体"/>
                      <w:szCs w:val="21"/>
                    </w:rPr>
                  </w:pPr>
                  <w:r>
                    <w:rPr>
                      <w:rFonts w:hint="eastAsia" w:ascii="宋体" w:hAnsi="宋体" w:cs="宋体"/>
                      <w:szCs w:val="21"/>
                    </w:rPr>
                    <w:t>1.要求同时提供合同关键信息和履约评价合格（或者验收合格证明文件）作为得分依据，履约评价合格（或者验收合格证明文件）需加盖合同甲方公章（或甲方业务章）。</w:t>
                  </w:r>
                </w:p>
                <w:p>
                  <w:pPr>
                    <w:wordWrap w:val="0"/>
                    <w:rPr>
                      <w:rFonts w:hint="eastAsia" w:ascii="宋体" w:hAnsi="宋体" w:cs="宋体"/>
                      <w:szCs w:val="21"/>
                    </w:rPr>
                  </w:pPr>
                  <w:r>
                    <w:rPr>
                      <w:rFonts w:hint="eastAsia" w:ascii="宋体" w:hAnsi="宋体" w:cs="宋体"/>
                      <w:szCs w:val="21"/>
                    </w:rPr>
                    <w:t>2.通过合同关键信息无法判断是否得分的，还须同时提供能证明得分的其它证明资料，如项目报告或合同甲方出具的证明文件等，需加盖合同甲方公章（或甲方业务章）。</w:t>
                  </w:r>
                </w:p>
                <w:p>
                  <w:pPr>
                    <w:spacing w:after="160" w:line="240" w:lineRule="exact"/>
                    <w:jc w:val="left"/>
                  </w:pPr>
                  <w:r>
                    <w:rPr>
                      <w:rFonts w:hint="eastAsia" w:ascii="宋体" w:hAnsi="宋体" w:cs="宋体"/>
                      <w:szCs w:val="21"/>
                    </w:rPr>
                    <w:t>3.以上资料均要求提供扫描件，原件备查。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3" w:hRule="atLeast"/>
              </w:trPr>
              <w:tc>
                <w:tcPr>
                  <w:tcW w:w="0" w:type="auto"/>
                  <w:vMerge w:val="continue"/>
                  <w:vAlign w:val="center"/>
                </w:tcPr>
                <w:p>
                  <w:pPr>
                    <w:widowControl/>
                    <w:jc w:val="left"/>
                    <w:rPr>
                      <w:rFonts w:hint="eastAsia" w:ascii="宋体" w:hAnsi="宋体" w:cs="宋体"/>
                      <w:kern w:val="0"/>
                      <w:szCs w:val="21"/>
                    </w:rPr>
                  </w:pP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0" w:type="auto"/>
                  <w:vAlign w:val="center"/>
                </w:tcPr>
                <w:p>
                  <w:pPr>
                    <w:widowControl/>
                    <w:jc w:val="left"/>
                    <w:rPr>
                      <w:rFonts w:hint="eastAsia" w:ascii="宋体" w:hAnsi="宋体" w:cs="宋体"/>
                      <w:kern w:val="0"/>
                      <w:szCs w:val="21"/>
                    </w:rPr>
                  </w:pPr>
                  <w:r>
                    <w:rPr>
                      <w:rFonts w:hint="eastAsia" w:ascii="宋体" w:hAnsi="宋体" w:cs="宋体"/>
                      <w:kern w:val="0"/>
                      <w:szCs w:val="21"/>
                    </w:rPr>
                    <w:t>拟安排的项目负责人情况（仅限一人）</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0" w:type="auto"/>
                  <w:vAlign w:val="center"/>
                </w:tcPr>
                <w:p>
                  <w:pPr>
                    <w:wordWrap w:val="0"/>
                    <w:rPr>
                      <w:rFonts w:hint="eastAsia" w:ascii="宋体" w:hAnsi="宋体" w:cs="宋体"/>
                      <w:b/>
                      <w:bCs/>
                      <w:szCs w:val="21"/>
                    </w:rPr>
                  </w:pPr>
                  <w:r>
                    <w:rPr>
                      <w:rFonts w:hint="eastAsia" w:ascii="宋体" w:hAnsi="宋体" w:cs="宋体"/>
                      <w:b/>
                      <w:bCs/>
                      <w:szCs w:val="21"/>
                    </w:rPr>
                    <w:t>（一）评审内容：</w:t>
                  </w:r>
                </w:p>
                <w:p>
                  <w:pPr>
                    <w:widowControl/>
                    <w:jc w:val="left"/>
                    <w:rPr>
                      <w:rFonts w:hint="eastAsia" w:ascii="宋体" w:hAnsi="宋体" w:cs="宋体"/>
                      <w:kern w:val="0"/>
                      <w:szCs w:val="21"/>
                    </w:rPr>
                  </w:pPr>
                  <w:r>
                    <w:rPr>
                      <w:rFonts w:hint="eastAsia" w:ascii="宋体" w:hAnsi="宋体" w:cs="宋体"/>
                      <w:kern w:val="0"/>
                      <w:szCs w:val="21"/>
                    </w:rPr>
                    <w:t>项目负责人是投标人的正式员工，</w:t>
                  </w:r>
                  <w:r>
                    <w:rPr>
                      <w:rFonts w:hint="eastAsia"/>
                    </w:rPr>
                    <w:t>具有计算机或电子信息相关专业大专及以上学历证书，</w:t>
                  </w:r>
                  <w:r>
                    <w:rPr>
                      <w:rFonts w:hint="eastAsia" w:ascii="宋体" w:hAnsi="宋体" w:cs="宋体"/>
                      <w:kern w:val="0"/>
                      <w:szCs w:val="21"/>
                    </w:rPr>
                    <w:t>具有政务数据服务项目工作</w:t>
                  </w:r>
                  <w:r>
                    <w:rPr>
                      <w:rFonts w:ascii="宋体" w:hAnsi="宋体" w:cs="宋体"/>
                      <w:kern w:val="0"/>
                      <w:szCs w:val="21"/>
                    </w:rPr>
                    <w:t>经验</w:t>
                  </w:r>
                  <w:r>
                    <w:rPr>
                      <w:rFonts w:hint="eastAsia" w:ascii="宋体" w:hAnsi="宋体" w:cs="宋体"/>
                      <w:kern w:val="0"/>
                      <w:szCs w:val="21"/>
                    </w:rPr>
                    <w:t>。</w:t>
                  </w:r>
                </w:p>
                <w:p>
                  <w:pPr>
                    <w:widowControl/>
                    <w:jc w:val="left"/>
                    <w:rPr>
                      <w:rFonts w:hint="eastAsia" w:ascii="宋体" w:hAnsi="宋体" w:cs="宋体"/>
                      <w:kern w:val="0"/>
                      <w:szCs w:val="21"/>
                    </w:rPr>
                  </w:pPr>
                  <w:r>
                    <w:rPr>
                      <w:rFonts w:hint="eastAsia" w:ascii="宋体" w:hAnsi="宋体" w:cs="宋体"/>
                      <w:kern w:val="0"/>
                      <w:szCs w:val="21"/>
                    </w:rPr>
                    <w:t>符合上述要求得10</w:t>
                  </w:r>
                  <w:r>
                    <w:rPr>
                      <w:rFonts w:ascii="宋体" w:hAnsi="宋体" w:cs="宋体"/>
                      <w:kern w:val="0"/>
                      <w:szCs w:val="21"/>
                    </w:rPr>
                    <w:t>分，</w:t>
                  </w:r>
                  <w:r>
                    <w:rPr>
                      <w:rFonts w:hint="eastAsia" w:ascii="宋体" w:hAnsi="宋体" w:cs="宋体"/>
                      <w:kern w:val="0"/>
                      <w:szCs w:val="21"/>
                    </w:rPr>
                    <w:t>否则得0分。</w:t>
                  </w:r>
                </w:p>
                <w:p>
                  <w:pPr>
                    <w:wordWrap w:val="0"/>
                    <w:rPr>
                      <w:rFonts w:hint="eastAsia" w:ascii="宋体" w:hAnsi="宋体" w:cs="宋体"/>
                      <w:b/>
                      <w:bCs/>
                      <w:szCs w:val="21"/>
                    </w:rPr>
                  </w:pPr>
                  <w:r>
                    <w:rPr>
                      <w:rFonts w:hint="eastAsia" w:ascii="宋体" w:hAnsi="宋体" w:cs="宋体"/>
                      <w:b/>
                      <w:bCs/>
                      <w:szCs w:val="21"/>
                    </w:rPr>
                    <w:t>（二）评分依据：</w:t>
                  </w:r>
                </w:p>
                <w:p>
                  <w:pPr>
                    <w:widowControl/>
                    <w:jc w:val="left"/>
                    <w:rPr>
                      <w:rFonts w:hint="eastAsia" w:ascii="宋体" w:hAnsi="宋体" w:cs="宋体"/>
                      <w:kern w:val="0"/>
                      <w:szCs w:val="21"/>
                    </w:rPr>
                  </w:pPr>
                  <w:r>
                    <w:rPr>
                      <w:rFonts w:hint="eastAsia" w:ascii="宋体" w:hAnsi="宋体" w:cs="宋体"/>
                      <w:kern w:val="0"/>
                      <w:szCs w:val="21"/>
                    </w:rPr>
                    <w:t>1.提供劳动合同、相关学历学位证书、项目合同关键信息和项目验收报告作为得分依据。</w:t>
                  </w:r>
                </w:p>
                <w:p>
                  <w:pPr>
                    <w:wordWrap w:val="0"/>
                    <w:rPr>
                      <w:rFonts w:hint="eastAsia" w:ascii="宋体" w:hAnsi="宋体" w:cs="宋体"/>
                      <w:kern w:val="0"/>
                      <w:szCs w:val="21"/>
                    </w:rPr>
                  </w:pPr>
                  <w:r>
                    <w:rPr>
                      <w:rFonts w:hint="eastAsia" w:ascii="宋体" w:hAnsi="宋体" w:cs="宋体"/>
                      <w:szCs w:val="21"/>
                    </w:rPr>
                    <w:t>2.通过合同关键信息或项目验收报告无法判断是否得分的，还须同时提供能证明得分的其它证明资料，如项目总结报告或合同甲方出具的证明文件等，需加盖合同甲方公章（或甲方业务章）。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tcPr>
                <w:p>
                  <w:pPr>
                    <w:widowControl/>
                    <w:jc w:val="center"/>
                    <w:rPr>
                      <w:rFonts w:hint="eastAsia" w:ascii="宋体" w:hAnsi="宋体" w:cs="宋体"/>
                      <w:kern w:val="0"/>
                      <w:szCs w:val="21"/>
                    </w:rPr>
                  </w:pPr>
                  <w:r>
                    <w:rPr>
                      <w:rFonts w:hint="eastAsia" w:ascii="宋体" w:hAnsi="宋体" w:cs="宋体"/>
                      <w:kern w:val="0"/>
                      <w:szCs w:val="21"/>
                    </w:rPr>
                    <w:t>4</w:t>
                  </w:r>
                </w:p>
              </w:tc>
              <w:tc>
                <w:tcPr>
                  <w:tcW w:w="0" w:type="auto"/>
                  <w:gridSpan w:val="3"/>
                </w:tcPr>
                <w:p>
                  <w:pPr>
                    <w:widowControl/>
                    <w:jc w:val="center"/>
                    <w:rPr>
                      <w:rFonts w:hint="eastAsia" w:ascii="宋体" w:hAnsi="宋体" w:cs="宋体"/>
                      <w:kern w:val="0"/>
                      <w:szCs w:val="21"/>
                    </w:rPr>
                  </w:pPr>
                  <w:r>
                    <w:rPr>
                      <w:rFonts w:hint="eastAsia" w:ascii="宋体" w:hAnsi="宋体" w:cs="宋体"/>
                      <w:kern w:val="0"/>
                      <w:szCs w:val="21"/>
                    </w:rPr>
                    <w:t>诚信情况 </w:t>
                  </w:r>
                </w:p>
              </w:tc>
              <w:tc>
                <w:tcPr>
                  <w:tcW w:w="0" w:type="auto"/>
                </w:tcPr>
                <w:p>
                  <w:pPr>
                    <w:widowControl/>
                    <w:jc w:val="center"/>
                    <w:rPr>
                      <w:rFonts w:hint="eastAsia" w:ascii="宋体" w:hAnsi="宋体" w:cs="宋体"/>
                      <w:kern w:val="0"/>
                      <w:szCs w:val="21"/>
                    </w:rPr>
                  </w:pPr>
                  <w:r>
                    <w:rPr>
                      <w:rFonts w:ascii="宋体" w:hAnsi="宋体" w:cs="宋体"/>
                      <w:kern w:val="0"/>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tcPr>
                <w:p>
                  <w:pPr>
                    <w:widowControl/>
                    <w:jc w:val="left"/>
                    <w:rPr>
                      <w:rFonts w:hint="eastAsia" w:ascii="宋体" w:hAnsi="宋体" w:cs="宋体"/>
                      <w:kern w:val="0"/>
                      <w:szCs w:val="21"/>
                    </w:rPr>
                  </w:pPr>
                  <w:r>
                    <w:rPr>
                      <w:rFonts w:hint="eastAsia" w:ascii="宋体" w:hAnsi="宋体" w:cs="宋体"/>
                      <w:kern w:val="0"/>
                      <w:szCs w:val="21"/>
                    </w:rPr>
                    <w:t>　</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评分因素</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权重</w:t>
                  </w:r>
                </w:p>
              </w:tc>
              <w:tc>
                <w:tcPr>
                  <w:tcW w:w="0" w:type="auto"/>
                  <w:vAlign w:val="center"/>
                </w:tcPr>
                <w:p>
                  <w:pPr>
                    <w:widowControl/>
                    <w:jc w:val="center"/>
                    <w:rPr>
                      <w:rFonts w:hint="eastAsia" w:ascii="宋体" w:hAnsi="宋体" w:cs="宋体"/>
                      <w:kern w:val="0"/>
                      <w:szCs w:val="21"/>
                    </w:rPr>
                  </w:pPr>
                  <w:r>
                    <w:rPr>
                      <w:rFonts w:hint="eastAsia" w:ascii="宋体" w:hAnsi="宋体" w:cs="宋体"/>
                      <w:kern w:val="0"/>
                      <w:szCs w:val="21"/>
                    </w:rPr>
                    <w:t>评分准则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0" w:type="auto"/>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0" w:type="auto"/>
                </w:tcPr>
                <w:p>
                  <w:pPr>
                    <w:widowControl/>
                    <w:jc w:val="center"/>
                    <w:rPr>
                      <w:rFonts w:hint="eastAsia" w:ascii="宋体" w:hAnsi="宋体" w:cs="宋体"/>
                      <w:kern w:val="0"/>
                      <w:szCs w:val="21"/>
                    </w:rPr>
                  </w:pPr>
                  <w:r>
                    <w:rPr>
                      <w:rFonts w:ascii="宋体" w:hAnsi="宋体" w:cs="宋体"/>
                      <w:kern w:val="0"/>
                      <w:szCs w:val="21"/>
                    </w:rPr>
                    <w:t>1</w:t>
                  </w:r>
                </w:p>
              </w:tc>
              <w:tc>
                <w:tcPr>
                  <w:tcW w:w="0" w:type="auto"/>
                </w:tcPr>
                <w:p>
                  <w:pPr>
                    <w:widowControl/>
                    <w:jc w:val="center"/>
                    <w:rPr>
                      <w:rFonts w:hint="eastAsia" w:ascii="宋体" w:hAnsi="宋体" w:cs="宋体"/>
                      <w:kern w:val="0"/>
                      <w:szCs w:val="21"/>
                    </w:rPr>
                  </w:pPr>
                  <w:r>
                    <w:rPr>
                      <w:rFonts w:hint="eastAsia" w:ascii="宋体" w:hAnsi="宋体" w:cs="宋体"/>
                      <w:kern w:val="0"/>
                      <w:szCs w:val="21"/>
                    </w:rPr>
                    <w:t>市财政局诚信管理情况</w:t>
                  </w:r>
                </w:p>
              </w:tc>
              <w:tc>
                <w:tcPr>
                  <w:tcW w:w="0" w:type="auto"/>
                </w:tcPr>
                <w:p>
                  <w:pPr>
                    <w:widowControl/>
                    <w:jc w:val="center"/>
                    <w:rPr>
                      <w:rFonts w:hint="eastAsia" w:ascii="宋体" w:hAnsi="宋体" w:cs="宋体"/>
                      <w:kern w:val="0"/>
                      <w:szCs w:val="21"/>
                    </w:rPr>
                  </w:pPr>
                  <w:r>
                    <w:rPr>
                      <w:rFonts w:ascii="宋体" w:hAnsi="宋体" w:cs="宋体"/>
                      <w:kern w:val="0"/>
                      <w:szCs w:val="21"/>
                    </w:rPr>
                    <w:t>5</w:t>
                  </w:r>
                </w:p>
              </w:tc>
              <w:tc>
                <w:tcPr>
                  <w:tcW w:w="0" w:type="auto"/>
                </w:tcPr>
                <w:p>
                  <w:pPr>
                    <w:widowControl/>
                    <w:jc w:val="left"/>
                    <w:rPr>
                      <w:rFonts w:hint="eastAsia" w:ascii="宋体" w:hAnsi="宋体" w:cs="宋体"/>
                      <w:kern w:val="0"/>
                      <w:szCs w:val="21"/>
                    </w:rPr>
                  </w:pPr>
                  <w:r>
                    <w:rPr>
                      <w:rFonts w:hint="eastAsia" w:ascii="宋体" w:hAnsi="宋体" w:cs="宋体"/>
                      <w:kern w:val="0"/>
                      <w:szCs w:val="21"/>
                    </w:rPr>
                    <w:t>根据《深圳市财政委员会关于印发〈深圳市政府采购供应商诚信管理暂行办法操作细则〉的通知》（深财购</w:t>
                  </w:r>
                  <w:r>
                    <w:rPr>
                      <w:rFonts w:ascii="宋体" w:hAnsi="宋体" w:cs="宋体"/>
                      <w:kern w:val="0"/>
                      <w:szCs w:val="21"/>
                    </w:rPr>
                    <w:t>[2017]42号）的要求，投标人在参与政府采购活动中存在诚信相关问题且在主管部门相关处理措施实施期限内的，本项不得分，否则得满分。投标人无需提供任何证明材料，由工作人员向评审委员会提供相关信息。</w:t>
                  </w:r>
                </w:p>
              </w:tc>
            </w:tr>
          </w:tbl>
          <w:p>
            <w:pPr>
              <w:pStyle w:val="4"/>
            </w:pPr>
          </w:p>
        </w:tc>
      </w:tr>
    </w:tbl>
    <w:p>
      <w:pPr>
        <w:rPr>
          <w:rFonts w:hint="eastAsia" w:ascii="仿宋_GB2312" w:hAnsi="仿宋_GB2312" w:eastAsia="仿宋_GB2312"/>
          <w:sz w:val="28"/>
        </w:rPr>
      </w:pPr>
    </w:p>
    <w:p>
      <w:pPr>
        <w:rPr>
          <w:rFonts w:hint="eastAsia" w:ascii="仿宋_GB2312" w:hAnsi="仿宋_GB2312" w:eastAsia="仿宋_GB2312"/>
          <w:sz w:val="28"/>
        </w:rPr>
      </w:pPr>
    </w:p>
    <w:p>
      <w:pPr>
        <w:rPr>
          <w:rFonts w:hint="eastAsia" w:ascii="仿宋_GB2312" w:hAnsi="仿宋_GB2312" w:eastAsia="仿宋_GB2312"/>
          <w:sz w:val="28"/>
        </w:rPr>
      </w:pPr>
    </w:p>
    <w:p>
      <w:pPr>
        <w:rPr>
          <w:rFonts w:hint="eastAsia" w:ascii="仿宋_GB2312" w:hAnsi="仿宋_GB2312" w:eastAsia="仿宋_GB2312"/>
          <w:sz w:val="28"/>
        </w:rPr>
      </w:pPr>
    </w:p>
    <w:p>
      <w:pPr>
        <w:rPr>
          <w:rFonts w:hint="eastAsia" w:ascii="仿宋_GB2312" w:hAnsi="仿宋_GB2312" w:eastAsia="仿宋_GB2312"/>
          <w:sz w:val="28"/>
        </w:rPr>
      </w:pPr>
    </w:p>
    <w:p>
      <w:pPr>
        <w:rPr>
          <w:rFonts w:hint="eastAsia" w:ascii="仿宋_GB2312" w:hAnsi="仿宋_GB2312" w:eastAsia="仿宋_GB2312"/>
          <w:sz w:val="28"/>
        </w:rPr>
      </w:pPr>
    </w:p>
    <w:p>
      <w:pPr>
        <w:rPr>
          <w:rFonts w:ascii="Cambria" w:hAnsi="Cambria"/>
          <w:b/>
          <w:bCs/>
          <w:sz w:val="32"/>
          <w:szCs w:val="32"/>
        </w:rPr>
      </w:pPr>
      <w:r>
        <w:rPr>
          <w:rFonts w:hint="eastAsia" w:ascii="Cambria" w:hAnsi="Cambria"/>
          <w:b/>
          <w:bCs/>
          <w:sz w:val="32"/>
          <w:szCs w:val="32"/>
        </w:rPr>
        <w:br w:type="page"/>
      </w:r>
    </w:p>
    <w:p>
      <w:pPr>
        <w:rPr>
          <w:rFonts w:ascii="Cambria" w:hAnsi="Cambria"/>
          <w:b/>
          <w:bCs/>
          <w:sz w:val="32"/>
          <w:szCs w:val="32"/>
        </w:rPr>
      </w:pPr>
      <w:r>
        <w:rPr>
          <w:rFonts w:hint="eastAsia" w:ascii="Cambria" w:hAnsi="Cambria"/>
          <w:b/>
          <w:bCs/>
          <w:sz w:val="32"/>
          <w:szCs w:val="32"/>
        </w:rPr>
        <w:t>附件</w:t>
      </w:r>
      <w:r>
        <w:rPr>
          <w:rFonts w:hint="eastAsia" w:ascii="宋体" w:hAnsi="宋体" w:cs="宋体"/>
          <w:b/>
          <w:bCs/>
          <w:sz w:val="32"/>
          <w:szCs w:val="32"/>
        </w:rPr>
        <w:t>1</w:t>
      </w:r>
    </w:p>
    <w:p>
      <w:pPr>
        <w:jc w:val="center"/>
        <w:rPr>
          <w:rFonts w:ascii="Cambria" w:hAnsi="Cambria"/>
          <w:b/>
          <w:bCs/>
          <w:sz w:val="44"/>
          <w:szCs w:val="44"/>
        </w:rPr>
      </w:pPr>
      <w:r>
        <w:rPr>
          <w:rFonts w:hint="eastAsia" w:ascii="Cambria" w:hAnsi="Cambria"/>
          <w:b/>
          <w:bCs/>
          <w:sz w:val="44"/>
          <w:szCs w:val="44"/>
        </w:rPr>
        <w:t>供应商基本情况表</w:t>
      </w:r>
    </w:p>
    <w:p>
      <w:pPr>
        <w:jc w:val="center"/>
        <w:rPr>
          <w:rFonts w:ascii="Cambria" w:hAnsi="Cambria"/>
          <w:sz w:val="28"/>
          <w:szCs w:val="28"/>
        </w:rPr>
      </w:pPr>
      <w:r>
        <w:rPr>
          <w:rFonts w:hint="eastAsia" w:ascii="Cambria" w:hAnsi="Cambria"/>
          <w:sz w:val="28"/>
          <w:szCs w:val="28"/>
        </w:rPr>
        <w:t>填表单位：（加盖单位公章）</w:t>
      </w:r>
      <w:r>
        <w:rPr>
          <w:rFonts w:hint="eastAsia" w:ascii="Cambria" w:hAnsi="Cambria"/>
          <w:sz w:val="28"/>
          <w:szCs w:val="28"/>
        </w:rPr>
        <w:tab/>
      </w:r>
      <w:r>
        <w:rPr>
          <w:rFonts w:hint="eastAsia" w:ascii="Cambria" w:hAnsi="Cambria"/>
          <w:sz w:val="28"/>
          <w:szCs w:val="28"/>
        </w:rPr>
        <w:tab/>
      </w:r>
      <w:r>
        <w:rPr>
          <w:rFonts w:hint="eastAsia" w:ascii="Cambria" w:hAnsi="Cambria"/>
          <w:sz w:val="28"/>
          <w:szCs w:val="28"/>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985" w:type="dxa"/>
            <w:gridSpan w:val="2"/>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center"/>
              <w:rPr>
                <w:rFonts w:hint="eastAsia" w:ascii="方正仿宋_GBK" w:hAnsi="方正仿宋_GBK" w:eastAsia="方正仿宋_GBK" w:cs="方正仿宋_GBK"/>
                <w:sz w:val="24"/>
              </w:rPr>
            </w:pPr>
          </w:p>
        </w:tc>
        <w:tc>
          <w:tcPr>
            <w:tcW w:w="1991" w:type="dxa"/>
            <w:gridSpan w:val="2"/>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985" w:type="dxa"/>
            <w:gridSpan w:val="2"/>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3</w:t>
            </w:r>
          </w:p>
        </w:tc>
        <w:tc>
          <w:tcPr>
            <w:tcW w:w="2282" w:type="dxa"/>
            <w:gridSpan w:val="2"/>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4</w:t>
            </w:r>
          </w:p>
        </w:tc>
        <w:tc>
          <w:tcPr>
            <w:tcW w:w="2282"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p>
        </w:tc>
        <w:tc>
          <w:tcPr>
            <w:tcW w:w="1500" w:type="dxa"/>
            <w:vAlign w:val="center"/>
          </w:tcPr>
          <w:p>
            <w:pPr>
              <w:jc w:val="center"/>
              <w:rPr>
                <w:rFonts w:hint="eastAsia" w:ascii="方正仿宋_GBK" w:hAnsi="方正仿宋_GBK" w:eastAsia="方正仿宋_GBK" w:cs="方正仿宋_GBK"/>
                <w:sz w:val="24"/>
              </w:rPr>
            </w:pPr>
          </w:p>
        </w:tc>
        <w:tc>
          <w:tcPr>
            <w:tcW w:w="1485" w:type="dxa"/>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5</w:t>
            </w:r>
          </w:p>
        </w:tc>
        <w:tc>
          <w:tcPr>
            <w:tcW w:w="2282" w:type="dxa"/>
            <w:gridSpan w:val="2"/>
            <w:vAlign w:val="center"/>
          </w:tcPr>
          <w:p>
            <w:pPr>
              <w:pStyle w:val="4"/>
              <w:snapToGrid w:val="0"/>
              <w:ind w:firstLine="0" w:firstLineChars="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p>
        </w:tc>
        <w:tc>
          <w:tcPr>
            <w:tcW w:w="1500" w:type="dxa"/>
            <w:vAlign w:val="center"/>
          </w:tcPr>
          <w:p>
            <w:pPr>
              <w:jc w:val="center"/>
              <w:rPr>
                <w:rFonts w:hint="eastAsia" w:ascii="方正仿宋_GBK" w:hAnsi="方正仿宋_GBK" w:eastAsia="方正仿宋_GBK" w:cs="方正仿宋_GBK"/>
                <w:sz w:val="24"/>
              </w:rPr>
            </w:pPr>
          </w:p>
        </w:tc>
        <w:tc>
          <w:tcPr>
            <w:tcW w:w="1485" w:type="dxa"/>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ascii="Cambria" w:hAnsi="Cambria"/>
          <w:sz w:val="28"/>
          <w:szCs w:val="28"/>
        </w:rPr>
      </w:pPr>
    </w:p>
    <w:p>
      <w:pPr>
        <w:pStyle w:val="4"/>
        <w:ind w:firstLine="560"/>
        <w:rPr>
          <w:rFonts w:ascii="Cambria" w:hAnsi="Cambria"/>
          <w:sz w:val="28"/>
          <w:szCs w:val="28"/>
        </w:rPr>
      </w:pPr>
    </w:p>
    <w:p>
      <w:pPr>
        <w:pStyle w:val="5"/>
        <w:rPr>
          <w:rFonts w:ascii="Cambria" w:hAnsi="Cambria"/>
          <w:sz w:val="28"/>
          <w:szCs w:val="28"/>
        </w:rPr>
      </w:pPr>
    </w:p>
    <w:p>
      <w:pPr>
        <w:pStyle w:val="14"/>
        <w:jc w:val="both"/>
      </w:pPr>
      <w:r>
        <w:rPr>
          <w:rFonts w:hint="eastAsia"/>
        </w:rPr>
        <w:t>附件</w:t>
      </w:r>
      <w:r>
        <w:rPr>
          <w:rFonts w:hint="eastAsia" w:ascii="宋体" w:hAnsi="宋体" w:cs="宋体"/>
        </w:rPr>
        <w:t>2</w:t>
      </w:r>
    </w:p>
    <w:p>
      <w:pPr>
        <w:jc w:val="center"/>
        <w:rPr>
          <w:sz w:val="28"/>
          <w:szCs w:val="36"/>
        </w:rPr>
      </w:pPr>
      <w:r>
        <w:rPr>
          <w:sz w:val="28"/>
          <w:szCs w:val="36"/>
        </w:rPr>
        <w:t>《特定关系承诺函》格式要求</w:t>
      </w:r>
    </w:p>
    <w:p>
      <w:pPr>
        <w:jc w:val="center"/>
      </w:pPr>
      <w:r>
        <w:t>备注：各投标人投标时提供。</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adjustRightInd w:val="0"/>
              <w:spacing w:line="580" w:lineRule="exact"/>
              <w:jc w:val="center"/>
              <w:textAlignment w:val="baseline"/>
              <w:rPr>
                <w:rFonts w:hint="eastAsia" w:ascii="黑体" w:hAnsi="黑体" w:eastAsia="黑体" w:cs="黑体"/>
                <w:kern w:val="0"/>
                <w:sz w:val="32"/>
                <w:szCs w:val="32"/>
              </w:rPr>
            </w:pPr>
            <w:r>
              <w:rPr>
                <w:rFonts w:hint="eastAsia" w:ascii="黑体" w:hAnsi="黑体" w:eastAsia="黑体" w:cs="黑体"/>
                <w:kern w:val="0"/>
                <w:sz w:val="32"/>
                <w:szCs w:val="32"/>
              </w:rPr>
              <w:t>特定关系承诺函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我公司承诺与</w:t>
            </w:r>
            <w:r>
              <w:rPr>
                <w:rFonts w:hint="eastAsia" w:ascii="黑体" w:hAnsi="黑体" w:eastAsia="黑体" w:cs="黑体"/>
                <w:b/>
                <w:bCs/>
                <w:sz w:val="32"/>
                <w:szCs w:val="32"/>
                <w:u w:val="single"/>
              </w:rPr>
              <w:t>本项目其他投标供应商</w:t>
            </w:r>
            <w:r>
              <w:rPr>
                <w:rFonts w:hint="eastAsia" w:ascii="仿宋_GB2312" w:hAnsi="仿宋_GB2312" w:eastAsia="仿宋_GB2312" w:cs="仿宋_GB2312"/>
                <w:sz w:val="32"/>
                <w:szCs w:val="32"/>
              </w:rPr>
              <w:t>不存在以下关系：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法定代表人、主要经营负责人、项目投标授权代表人、项目负责人、主要技术人员为同一人、属同一单位或者在同一单位缴纳社会保险。</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以上承诺，如有违反，愿依照国家相关法律处理，并承担由此给本项目采购单位带来的损失。</w:t>
            </w:r>
          </w:p>
          <w:p>
            <w:pPr>
              <w:adjustRightInd w:val="0"/>
              <w:snapToGrid w:val="0"/>
              <w:spacing w:line="360" w:lineRule="auto"/>
              <w:rPr>
                <w:rFonts w:hint="eastAsia" w:ascii="仿宋_GB2312" w:hAnsi="仿宋_GB2312" w:eastAsia="仿宋_GB2312" w:cs="仿宋_GB2312"/>
                <w:sz w:val="32"/>
                <w:szCs w:val="32"/>
              </w:rPr>
            </w:pPr>
          </w:p>
          <w:p>
            <w:pPr>
              <w:adjustRightInd w:val="0"/>
              <w:snapToGrid w:val="0"/>
              <w:spacing w:line="360" w:lineRule="auto"/>
              <w:rPr>
                <w:rFonts w:hint="eastAsia" w:ascii="仿宋_GB2312" w:hAnsi="仿宋_GB2312" w:eastAsia="仿宋_GB2312" w:cs="仿宋_GB2312"/>
                <w:sz w:val="32"/>
                <w:szCs w:val="32"/>
              </w:rPr>
            </w:pP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投标供应商法定代表人（或法定代表人授权代表）签字：</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投标供应商名称（签章）：</w:t>
            </w:r>
            <w:r>
              <w:rPr>
                <w:rFonts w:hint="eastAsia" w:ascii="仿宋_GB2312" w:hAnsi="仿宋_GB2312" w:eastAsia="仿宋_GB2312" w:cs="仿宋_GB2312"/>
                <w:sz w:val="32"/>
                <w:szCs w:val="32"/>
                <w:u w:val="single"/>
              </w:rPr>
              <w:t xml:space="preserve">                        </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adjustRightInd w:val="0"/>
              <w:spacing w:line="580" w:lineRule="exact"/>
              <w:textAlignment w:val="baseline"/>
              <w:rPr>
                <w:rFonts w:hint="eastAsia" w:ascii="宋体" w:hAnsi="宋体" w:cs="宋体"/>
                <w:b/>
                <w:bCs/>
                <w:kern w:val="0"/>
                <w:sz w:val="28"/>
                <w:szCs w:val="28"/>
              </w:rPr>
            </w:pPr>
          </w:p>
        </w:tc>
      </w:tr>
    </w:tbl>
    <w:p>
      <w:pPr>
        <w:pStyle w:val="4"/>
        <w:ind w:firstLine="0" w:firstLineChars="0"/>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Zjg4NmI0Njk0ZjJkNDUzYmQ4MDQzMTVhZGVmNGIifQ=="/>
  </w:docVars>
  <w:rsids>
    <w:rsidRoot w:val="00172A27"/>
    <w:rsid w:val="00017E05"/>
    <w:rsid w:val="00036BCB"/>
    <w:rsid w:val="00045992"/>
    <w:rsid w:val="000C025F"/>
    <w:rsid w:val="000D1905"/>
    <w:rsid w:val="000D435E"/>
    <w:rsid w:val="00116B1A"/>
    <w:rsid w:val="0013197E"/>
    <w:rsid w:val="00172A27"/>
    <w:rsid w:val="00180795"/>
    <w:rsid w:val="001979F1"/>
    <w:rsid w:val="001A5A21"/>
    <w:rsid w:val="001C084F"/>
    <w:rsid w:val="001C1885"/>
    <w:rsid w:val="001D5002"/>
    <w:rsid w:val="002274EC"/>
    <w:rsid w:val="00233A85"/>
    <w:rsid w:val="0024614C"/>
    <w:rsid w:val="00262506"/>
    <w:rsid w:val="00364728"/>
    <w:rsid w:val="00371A9A"/>
    <w:rsid w:val="0037574C"/>
    <w:rsid w:val="00377B3C"/>
    <w:rsid w:val="003C219A"/>
    <w:rsid w:val="003F4E92"/>
    <w:rsid w:val="003F709C"/>
    <w:rsid w:val="003F77C8"/>
    <w:rsid w:val="00401CA5"/>
    <w:rsid w:val="004043A3"/>
    <w:rsid w:val="00441A16"/>
    <w:rsid w:val="00441D10"/>
    <w:rsid w:val="00442B74"/>
    <w:rsid w:val="0046567B"/>
    <w:rsid w:val="004B4897"/>
    <w:rsid w:val="004C4944"/>
    <w:rsid w:val="004C7ECE"/>
    <w:rsid w:val="00501751"/>
    <w:rsid w:val="00505DAB"/>
    <w:rsid w:val="00520915"/>
    <w:rsid w:val="00521AC2"/>
    <w:rsid w:val="00534D39"/>
    <w:rsid w:val="00540A08"/>
    <w:rsid w:val="0055134B"/>
    <w:rsid w:val="00560E2C"/>
    <w:rsid w:val="00570837"/>
    <w:rsid w:val="005B0FA3"/>
    <w:rsid w:val="005B59E9"/>
    <w:rsid w:val="005B66EE"/>
    <w:rsid w:val="005B6D9F"/>
    <w:rsid w:val="005C64EA"/>
    <w:rsid w:val="005D1FEE"/>
    <w:rsid w:val="005D4E4F"/>
    <w:rsid w:val="00613A79"/>
    <w:rsid w:val="00624E06"/>
    <w:rsid w:val="006277EB"/>
    <w:rsid w:val="0068343A"/>
    <w:rsid w:val="006D6F4B"/>
    <w:rsid w:val="006E12AB"/>
    <w:rsid w:val="006F1C55"/>
    <w:rsid w:val="006F5E64"/>
    <w:rsid w:val="0071691A"/>
    <w:rsid w:val="00740F6D"/>
    <w:rsid w:val="007677CE"/>
    <w:rsid w:val="0077266C"/>
    <w:rsid w:val="007A402E"/>
    <w:rsid w:val="007F12FB"/>
    <w:rsid w:val="0085060F"/>
    <w:rsid w:val="008B5EAD"/>
    <w:rsid w:val="008C342A"/>
    <w:rsid w:val="00911259"/>
    <w:rsid w:val="00927669"/>
    <w:rsid w:val="0096446D"/>
    <w:rsid w:val="009761BC"/>
    <w:rsid w:val="00983D8A"/>
    <w:rsid w:val="0098529D"/>
    <w:rsid w:val="00997FAC"/>
    <w:rsid w:val="009C0561"/>
    <w:rsid w:val="00A06903"/>
    <w:rsid w:val="00A17397"/>
    <w:rsid w:val="00A217A4"/>
    <w:rsid w:val="00A37651"/>
    <w:rsid w:val="00A53436"/>
    <w:rsid w:val="00A77140"/>
    <w:rsid w:val="00A93890"/>
    <w:rsid w:val="00AB28FA"/>
    <w:rsid w:val="00AC0C79"/>
    <w:rsid w:val="00AC0C85"/>
    <w:rsid w:val="00AF29F5"/>
    <w:rsid w:val="00AF754B"/>
    <w:rsid w:val="00B069D0"/>
    <w:rsid w:val="00B16735"/>
    <w:rsid w:val="00B24491"/>
    <w:rsid w:val="00B81081"/>
    <w:rsid w:val="00B87E94"/>
    <w:rsid w:val="00BA4A6D"/>
    <w:rsid w:val="00BC32A5"/>
    <w:rsid w:val="00C02377"/>
    <w:rsid w:val="00C05B22"/>
    <w:rsid w:val="00C06549"/>
    <w:rsid w:val="00C140F8"/>
    <w:rsid w:val="00C165ED"/>
    <w:rsid w:val="00C408F6"/>
    <w:rsid w:val="00C409CB"/>
    <w:rsid w:val="00C7356E"/>
    <w:rsid w:val="00C7727F"/>
    <w:rsid w:val="00CB26F5"/>
    <w:rsid w:val="00CD2E9B"/>
    <w:rsid w:val="00CE3A8D"/>
    <w:rsid w:val="00D051F5"/>
    <w:rsid w:val="00D17E28"/>
    <w:rsid w:val="00D5131C"/>
    <w:rsid w:val="00D61B27"/>
    <w:rsid w:val="00D65286"/>
    <w:rsid w:val="00DC7CB4"/>
    <w:rsid w:val="00DD4D71"/>
    <w:rsid w:val="00DE25CA"/>
    <w:rsid w:val="00E10CEC"/>
    <w:rsid w:val="00E221B1"/>
    <w:rsid w:val="00E3577D"/>
    <w:rsid w:val="00E51F5C"/>
    <w:rsid w:val="00E87B44"/>
    <w:rsid w:val="00EA720C"/>
    <w:rsid w:val="00EA776C"/>
    <w:rsid w:val="00EB07C3"/>
    <w:rsid w:val="00F00139"/>
    <w:rsid w:val="00F46CC6"/>
    <w:rsid w:val="00F571AC"/>
    <w:rsid w:val="00F572E8"/>
    <w:rsid w:val="00F66C9B"/>
    <w:rsid w:val="00F8466C"/>
    <w:rsid w:val="00F916E2"/>
    <w:rsid w:val="00F91AF7"/>
    <w:rsid w:val="00F971A2"/>
    <w:rsid w:val="00FC26B5"/>
    <w:rsid w:val="00FD70A8"/>
    <w:rsid w:val="048605CC"/>
    <w:rsid w:val="07ED44BE"/>
    <w:rsid w:val="08A33FB7"/>
    <w:rsid w:val="0DB46B39"/>
    <w:rsid w:val="0EEF3211"/>
    <w:rsid w:val="10B11658"/>
    <w:rsid w:val="124437AB"/>
    <w:rsid w:val="126744CE"/>
    <w:rsid w:val="132928E2"/>
    <w:rsid w:val="144E424A"/>
    <w:rsid w:val="148530EA"/>
    <w:rsid w:val="168E499A"/>
    <w:rsid w:val="172014D3"/>
    <w:rsid w:val="17BB0C22"/>
    <w:rsid w:val="18BE7EC7"/>
    <w:rsid w:val="19C7ABA2"/>
    <w:rsid w:val="1A023DF9"/>
    <w:rsid w:val="1ACF7006"/>
    <w:rsid w:val="1BCF6896"/>
    <w:rsid w:val="1CB168E1"/>
    <w:rsid w:val="1D1547C9"/>
    <w:rsid w:val="1DBFD0DC"/>
    <w:rsid w:val="1DDF70C7"/>
    <w:rsid w:val="22433A1E"/>
    <w:rsid w:val="23D21881"/>
    <w:rsid w:val="2550595C"/>
    <w:rsid w:val="25AD2900"/>
    <w:rsid w:val="285A7C28"/>
    <w:rsid w:val="291E22D1"/>
    <w:rsid w:val="2A38155B"/>
    <w:rsid w:val="2A800A30"/>
    <w:rsid w:val="2EAA0148"/>
    <w:rsid w:val="2EEF57D7"/>
    <w:rsid w:val="2FB609F7"/>
    <w:rsid w:val="300541EB"/>
    <w:rsid w:val="305D68B9"/>
    <w:rsid w:val="31BC3C73"/>
    <w:rsid w:val="31E41BF9"/>
    <w:rsid w:val="325E2A13"/>
    <w:rsid w:val="32DC57D5"/>
    <w:rsid w:val="342528AE"/>
    <w:rsid w:val="34411768"/>
    <w:rsid w:val="344C308E"/>
    <w:rsid w:val="34573727"/>
    <w:rsid w:val="36A101D9"/>
    <w:rsid w:val="36AF7A3B"/>
    <w:rsid w:val="37465815"/>
    <w:rsid w:val="376904A9"/>
    <w:rsid w:val="39352A54"/>
    <w:rsid w:val="3B226C9F"/>
    <w:rsid w:val="3B94016F"/>
    <w:rsid w:val="3C0B4937"/>
    <w:rsid w:val="3C61454C"/>
    <w:rsid w:val="3DC54A97"/>
    <w:rsid w:val="3DCA6138"/>
    <w:rsid w:val="3E406317"/>
    <w:rsid w:val="3EDD7CDD"/>
    <w:rsid w:val="3F9DFE83"/>
    <w:rsid w:val="400224F5"/>
    <w:rsid w:val="418F4F7B"/>
    <w:rsid w:val="43152720"/>
    <w:rsid w:val="43185DDC"/>
    <w:rsid w:val="435F4329"/>
    <w:rsid w:val="44974719"/>
    <w:rsid w:val="46346471"/>
    <w:rsid w:val="46DA1B2C"/>
    <w:rsid w:val="471D19C3"/>
    <w:rsid w:val="484A5E99"/>
    <w:rsid w:val="495C0DBE"/>
    <w:rsid w:val="4C150AB7"/>
    <w:rsid w:val="4D145CE1"/>
    <w:rsid w:val="4D71A953"/>
    <w:rsid w:val="4E916F1E"/>
    <w:rsid w:val="513D2F2D"/>
    <w:rsid w:val="55706174"/>
    <w:rsid w:val="55ED13D6"/>
    <w:rsid w:val="56AD7EE6"/>
    <w:rsid w:val="56F54D46"/>
    <w:rsid w:val="59070E1D"/>
    <w:rsid w:val="590A624B"/>
    <w:rsid w:val="5A833D91"/>
    <w:rsid w:val="5B7B2F97"/>
    <w:rsid w:val="5EC4663E"/>
    <w:rsid w:val="5EFF5541"/>
    <w:rsid w:val="615C33BC"/>
    <w:rsid w:val="621D6C97"/>
    <w:rsid w:val="63141A74"/>
    <w:rsid w:val="648A46E4"/>
    <w:rsid w:val="649E5876"/>
    <w:rsid w:val="663C29AE"/>
    <w:rsid w:val="673F147F"/>
    <w:rsid w:val="674859AE"/>
    <w:rsid w:val="6C631F5B"/>
    <w:rsid w:val="6CCD0677"/>
    <w:rsid w:val="6D622A84"/>
    <w:rsid w:val="6E05302D"/>
    <w:rsid w:val="6E63257D"/>
    <w:rsid w:val="6EDF8868"/>
    <w:rsid w:val="6EE82CA5"/>
    <w:rsid w:val="6FFF1865"/>
    <w:rsid w:val="70582786"/>
    <w:rsid w:val="72803B04"/>
    <w:rsid w:val="73F2638D"/>
    <w:rsid w:val="75E35A02"/>
    <w:rsid w:val="75F4345B"/>
    <w:rsid w:val="76946CFC"/>
    <w:rsid w:val="775F3F6D"/>
    <w:rsid w:val="77885668"/>
    <w:rsid w:val="779DF6A1"/>
    <w:rsid w:val="783E6AF9"/>
    <w:rsid w:val="7877F1D9"/>
    <w:rsid w:val="78BF6913"/>
    <w:rsid w:val="7A8C2E05"/>
    <w:rsid w:val="7AFD363B"/>
    <w:rsid w:val="7BCA7773"/>
    <w:rsid w:val="7BEB72F0"/>
    <w:rsid w:val="7DF54872"/>
    <w:rsid w:val="7F5F5A07"/>
    <w:rsid w:val="7F9FE3A2"/>
    <w:rsid w:val="7FAFC9AC"/>
    <w:rsid w:val="7FF17210"/>
    <w:rsid w:val="7FFFD0F3"/>
    <w:rsid w:val="9FBFCC56"/>
    <w:rsid w:val="AB7BB6CE"/>
    <w:rsid w:val="AE8E0E1C"/>
    <w:rsid w:val="B7DF79F1"/>
    <w:rsid w:val="BF177C69"/>
    <w:rsid w:val="BFAF8ABB"/>
    <w:rsid w:val="BFFD76A9"/>
    <w:rsid w:val="C2DB33C8"/>
    <w:rsid w:val="CEFF7DE4"/>
    <w:rsid w:val="D91D6D37"/>
    <w:rsid w:val="DD9AE2F6"/>
    <w:rsid w:val="DFFDAFD6"/>
    <w:rsid w:val="E7FB99AF"/>
    <w:rsid w:val="F3BB2E91"/>
    <w:rsid w:val="F4DF3D50"/>
    <w:rsid w:val="F9FFBD1C"/>
    <w:rsid w:val="FB5FE3EB"/>
    <w:rsid w:val="FB8791F0"/>
    <w:rsid w:val="FBEE4315"/>
    <w:rsid w:val="FC9FBC12"/>
    <w:rsid w:val="FD83CF2F"/>
    <w:rsid w:val="FF7FA666"/>
    <w:rsid w:val="FFB3A55B"/>
    <w:rsid w:val="FFE7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Normal Indent"/>
    <w:next w:val="5"/>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spacing w:after="120"/>
    </w:pPr>
    <w:rPr>
      <w:rFonts w:ascii="Calibri" w:hAnsi="Calibri"/>
    </w:rPr>
  </w:style>
  <w:style w:type="paragraph" w:styleId="6">
    <w:name w:val="Body Text 2"/>
    <w:basedOn w:val="1"/>
    <w:qFormat/>
    <w:uiPriority w:val="0"/>
    <w:pPr>
      <w:spacing w:line="360" w:lineRule="auto"/>
    </w:pPr>
    <w:rPr>
      <w:sz w:val="24"/>
    </w:rPr>
  </w:style>
  <w:style w:type="paragraph" w:styleId="7">
    <w:name w:val="Document Map"/>
    <w:basedOn w:val="1"/>
    <w:qFormat/>
    <w:uiPriority w:val="0"/>
    <w:pPr>
      <w:shd w:val="clear" w:color="auto" w:fill="000080"/>
    </w:pPr>
  </w:style>
  <w:style w:type="paragraph" w:styleId="8">
    <w:name w:val="annotation text"/>
    <w:basedOn w:val="1"/>
    <w:link w:val="22"/>
    <w:qFormat/>
    <w:uiPriority w:val="0"/>
    <w:pPr>
      <w:autoSpaceDE w:val="0"/>
      <w:autoSpaceDN w:val="0"/>
      <w:adjustRightInd w:val="0"/>
      <w:jc w:val="left"/>
      <w:textAlignment w:val="baseline"/>
    </w:pPr>
    <w:rPr>
      <w:rFonts w:ascii="宋体"/>
      <w:kern w:val="0"/>
      <w:sz w:val="34"/>
      <w:szCs w:val="20"/>
    </w:rPr>
  </w:style>
  <w:style w:type="paragraph" w:styleId="9">
    <w:name w:val="Plain Text"/>
    <w:basedOn w:val="1"/>
    <w:qFormat/>
    <w:uiPriority w:val="0"/>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itle"/>
    <w:basedOn w:val="1"/>
    <w:next w:val="1"/>
    <w:link w:val="25"/>
    <w:qFormat/>
    <w:uiPriority w:val="0"/>
    <w:pPr>
      <w:spacing w:before="240" w:after="60"/>
      <w:jc w:val="center"/>
      <w:outlineLvl w:val="0"/>
    </w:pPr>
    <w:rPr>
      <w:rFonts w:ascii="Cambria" w:hAnsi="Cambria"/>
      <w:b/>
      <w:bCs/>
      <w:sz w:val="32"/>
      <w:szCs w:val="32"/>
    </w:rPr>
  </w:style>
  <w:style w:type="paragraph" w:styleId="15">
    <w:name w:val="annotation subject"/>
    <w:basedOn w:val="8"/>
    <w:next w:val="8"/>
    <w:link w:val="26"/>
    <w:qFormat/>
    <w:uiPriority w:val="0"/>
    <w:pPr>
      <w:autoSpaceDE/>
      <w:autoSpaceDN/>
      <w:adjustRightInd/>
      <w:textAlignment w:val="auto"/>
    </w:pPr>
    <w:rPr>
      <w:rFonts w:ascii="Times New Roman"/>
      <w:b/>
      <w:bCs/>
      <w:kern w:val="2"/>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ascii="Times New Roman" w:hAnsi="Times New Roman" w:eastAsia="宋体" w:cs="Times New Roman"/>
      <w:b/>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customStyle="1" w:styleId="22">
    <w:name w:val="批注文字 字符1"/>
    <w:link w:val="8"/>
    <w:qFormat/>
    <w:uiPriority w:val="0"/>
    <w:rPr>
      <w:rFonts w:ascii="宋体" w:hAnsi="Times New Roman" w:eastAsia="宋体" w:cs="Times New Roman"/>
      <w:sz w:val="34"/>
    </w:rPr>
  </w:style>
  <w:style w:type="character" w:customStyle="1" w:styleId="23">
    <w:name w:val="批注框文本 字符"/>
    <w:link w:val="10"/>
    <w:qFormat/>
    <w:uiPriority w:val="0"/>
    <w:rPr>
      <w:rFonts w:ascii="Times New Roman" w:hAnsi="Times New Roman" w:eastAsia="宋体" w:cs="Times New Roman"/>
      <w:kern w:val="2"/>
      <w:sz w:val="18"/>
      <w:szCs w:val="18"/>
    </w:rPr>
  </w:style>
  <w:style w:type="character" w:customStyle="1" w:styleId="24">
    <w:name w:val="页脚 字符"/>
    <w:link w:val="11"/>
    <w:qFormat/>
    <w:uiPriority w:val="0"/>
    <w:rPr>
      <w:rFonts w:ascii="Times New Roman" w:hAnsi="Times New Roman" w:eastAsia="宋体" w:cs="Times New Roman"/>
      <w:kern w:val="2"/>
      <w:sz w:val="18"/>
      <w:szCs w:val="18"/>
    </w:rPr>
  </w:style>
  <w:style w:type="character" w:customStyle="1" w:styleId="25">
    <w:name w:val="标题 字符"/>
    <w:link w:val="14"/>
    <w:qFormat/>
    <w:uiPriority w:val="0"/>
    <w:rPr>
      <w:rFonts w:ascii="Cambria" w:hAnsi="Cambria" w:eastAsia="宋体" w:cs="Times New Roman"/>
      <w:b/>
      <w:bCs/>
      <w:kern w:val="2"/>
      <w:sz w:val="32"/>
      <w:szCs w:val="32"/>
    </w:rPr>
  </w:style>
  <w:style w:type="character" w:customStyle="1" w:styleId="26">
    <w:name w:val="批注主题 字符"/>
    <w:link w:val="15"/>
    <w:qFormat/>
    <w:uiPriority w:val="0"/>
    <w:rPr>
      <w:rFonts w:ascii="宋体" w:hAnsi="Times New Roman" w:eastAsia="宋体" w:cs="Times New Roman"/>
      <w:b/>
      <w:bCs/>
      <w:kern w:val="2"/>
      <w:sz w:val="21"/>
      <w:szCs w:val="24"/>
    </w:rPr>
  </w:style>
  <w:style w:type="paragraph" w:customStyle="1" w:styleId="27">
    <w:name w:val="Table Paragraph"/>
    <w:basedOn w:val="1"/>
    <w:qFormat/>
    <w:uiPriority w:val="0"/>
    <w:rPr>
      <w:rFonts w:ascii="宋体" w:hAnsi="宋体" w:cs="宋体"/>
      <w:lang w:val="zh-CN" w:bidi="zh-CN"/>
    </w:rPr>
  </w:style>
  <w:style w:type="paragraph" w:customStyle="1" w:styleId="2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
    <w:name w:val="评价"/>
    <w:basedOn w:val="1"/>
    <w:qFormat/>
    <w:uiPriority w:val="0"/>
    <w:pPr>
      <w:spacing w:afterLines="20"/>
      <w:ind w:firstLine="1446" w:firstLineChars="200"/>
    </w:pPr>
    <w:rPr>
      <w:rFonts w:ascii="Calibri" w:hAnsi="Calibri"/>
      <w:sz w:val="24"/>
    </w:rPr>
  </w:style>
  <w:style w:type="character" w:customStyle="1" w:styleId="31">
    <w:name w:val="批注文字 字符"/>
    <w:qFormat/>
    <w:uiPriority w:val="0"/>
    <w:rPr>
      <w:rFonts w:ascii="宋体" w:hAnsi="Times New Roman" w:eastAsia="宋体" w:cs="Times New Roman"/>
      <w:sz w:val="34"/>
    </w:rPr>
  </w:style>
  <w:style w:type="character" w:customStyle="1" w:styleId="32">
    <w:name w:val="NormalCharacter"/>
    <w:qFormat/>
    <w:uiPriority w:val="0"/>
    <w:rPr>
      <w:rFonts w:ascii="Calibri" w:hAnsi="Calibri" w:eastAsia="宋体" w:cs="Times New Roman"/>
      <w:kern w:val="2"/>
      <w:sz w:val="21"/>
      <w:szCs w:val="24"/>
      <w:lang w:val="en-US" w:eastAsia="zh-CN" w:bidi="ar-SA"/>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5574</Words>
  <Characters>5727</Characters>
  <Lines>287</Lines>
  <Paragraphs>284</Paragraphs>
  <TotalTime>47</TotalTime>
  <ScaleCrop>false</ScaleCrop>
  <LinksUpToDate>false</LinksUpToDate>
  <CharactersWithSpaces>5855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2025-08-24T14:03:00Z</dcterms:created>
  <dc:creator>贺文迪</dc:creator>
  <cp:lastModifiedBy>zouly</cp:lastModifiedBy>
  <cp:lastPrinted>2013-09-18T03:46:00Z</cp:lastPrinted>
  <dcterms:modified xsi:type="dcterms:W3CDTF">2025-10-17T17:35:50Z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430167CE6848529D160DF268CA6149F7</vt:lpwstr>
  </property>
  <property fmtid="{D5CDD505-2E9C-101B-9397-08002B2CF9AE}" pid="4" name="KSOTemplateDocerSaveRecord">
    <vt:lpwstr>eyJoZGlkIjoiZmY1MjBkMDhmNmEzNmM4ZjU1NDk1NGZjZjBjNTkwYTUiLCJ1c2VySWQiOiIyNTM5NjQzNjAifQ==</vt:lpwstr>
  </property>
</Properties>
</file>